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C960" w14:textId="77777777" w:rsidR="00516495" w:rsidRPr="00516495" w:rsidRDefault="001C61A3" w:rsidP="00516495">
      <w:pPr>
        <w:tabs>
          <w:tab w:val="left" w:pos="284"/>
          <w:tab w:val="right" w:pos="426"/>
          <w:tab w:val="left" w:pos="567"/>
          <w:tab w:val="left" w:pos="3969"/>
          <w:tab w:val="left" w:pos="5103"/>
          <w:tab w:val="center" w:pos="6946"/>
        </w:tabs>
        <w:jc w:val="center"/>
        <w:rPr>
          <w:b/>
          <w:sz w:val="40"/>
          <w:szCs w:val="40"/>
          <w:lang w:val="sv-SE"/>
        </w:rPr>
      </w:pPr>
      <w:r w:rsidRPr="00516495">
        <w:rPr>
          <w:b/>
          <w:sz w:val="40"/>
          <w:szCs w:val="40"/>
          <w:lang w:val="sv-SE"/>
        </w:rPr>
        <w:t>CHƯƠNG 1</w:t>
      </w:r>
    </w:p>
    <w:p w14:paraId="08A383F8" w14:textId="13DC592D" w:rsidR="001C61A3" w:rsidRPr="00516495" w:rsidRDefault="001C61A3" w:rsidP="00516495">
      <w:pPr>
        <w:tabs>
          <w:tab w:val="left" w:pos="284"/>
          <w:tab w:val="right" w:pos="426"/>
          <w:tab w:val="left" w:pos="567"/>
          <w:tab w:val="left" w:pos="3969"/>
          <w:tab w:val="left" w:pos="5103"/>
          <w:tab w:val="center" w:pos="6946"/>
        </w:tabs>
        <w:jc w:val="center"/>
        <w:rPr>
          <w:iCs/>
          <w:sz w:val="40"/>
          <w:szCs w:val="40"/>
          <w:lang w:val="vi-VN" w:eastAsia="ja-JP"/>
        </w:rPr>
      </w:pPr>
      <w:r w:rsidRPr="00516495">
        <w:rPr>
          <w:b/>
          <w:sz w:val="40"/>
          <w:szCs w:val="40"/>
          <w:lang w:val="sv-SE"/>
        </w:rPr>
        <w:t xml:space="preserve"> KẾ TOÁN CÁC GIAO DỊCH NGOẠI TỆ</w:t>
      </w:r>
    </w:p>
    <w:p w14:paraId="21A26A81" w14:textId="77777777"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vi-VN" w:eastAsia="ja-JP"/>
        </w:rPr>
      </w:pPr>
    </w:p>
    <w:p w14:paraId="329AD0DC" w14:textId="426B18C7"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 xml:space="preserve">1. Kế toán các nghiệp vụ ngoại tệ                                          </w:t>
      </w:r>
    </w:p>
    <w:p w14:paraId="784B44C3" w14:textId="77777777"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1.1. Nội dung và nguyên tắc hạch toán</w:t>
      </w:r>
    </w:p>
    <w:p w14:paraId="7A99D98F" w14:textId="63DD2D6A"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sv-SE" w:eastAsia="ja-JP"/>
        </w:rPr>
        <w:t>1.</w:t>
      </w:r>
      <w:r w:rsidRPr="00516495">
        <w:rPr>
          <w:b/>
          <w:bCs/>
          <w:iCs/>
          <w:sz w:val="26"/>
          <w:szCs w:val="26"/>
          <w:lang w:val="vi-VN" w:eastAsia="ja-JP"/>
        </w:rPr>
        <w:t>1.</w:t>
      </w:r>
      <w:r w:rsidRPr="00516495">
        <w:rPr>
          <w:b/>
          <w:bCs/>
          <w:iCs/>
          <w:sz w:val="26"/>
          <w:szCs w:val="26"/>
          <w:lang w:val="sv-SE" w:eastAsia="ja-JP"/>
        </w:rPr>
        <w:t>1.1. Chênh lệch tỷ giá hối đoái</w:t>
      </w:r>
    </w:p>
    <w:p w14:paraId="372433B2" w14:textId="563B4804"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Chênh lệch tỷ giá hối đoái là chênh lệch từ việc trao đổi thực tế hoặc quy đổi cùng một số lượng tiền tệ khác sang đơn vị tiền tệ kế toán theo tỷ giá hối đoái khác nhau. Việc quy đổi từ ngoại tệ ra đồng Việt Nam về nguyên tắc phải căn cứ vào tỷ giá hối đoái thực tế tại thời điểm phát sinh giao dịch.</w:t>
      </w:r>
    </w:p>
    <w:p w14:paraId="7B3C325D" w14:textId="3B46A901"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sv-SE" w:eastAsia="ja-JP"/>
        </w:rPr>
        <w:t>1.</w:t>
      </w:r>
      <w:r w:rsidRPr="00516495">
        <w:rPr>
          <w:b/>
          <w:bCs/>
          <w:iCs/>
          <w:sz w:val="26"/>
          <w:szCs w:val="26"/>
          <w:lang w:val="vi-VN" w:eastAsia="ja-JP"/>
        </w:rPr>
        <w:t>1.</w:t>
      </w:r>
      <w:r w:rsidRPr="00516495">
        <w:rPr>
          <w:b/>
          <w:bCs/>
          <w:iCs/>
          <w:sz w:val="26"/>
          <w:szCs w:val="26"/>
          <w:lang w:val="sv-SE" w:eastAsia="ja-JP"/>
        </w:rPr>
        <w:t>1.2. Nguyên tắc ghi nhận các nghiệp vụ kinh tế phát sinh bằng ngoại tệ và đánh giá lại các khoản mục tiền tệ có gốc ngoại tệ ở thời điểm cuối năm tài chính</w:t>
      </w:r>
    </w:p>
    <w:p w14:paraId="15F5212B" w14:textId="69A6B71E"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Tại thời điểm lập Báo cáo tài chính theo quy định của pháp luật, doanh nghiệp phải đánh giá lại số dư ngoại tệ và vàng tiền tệ theo nguyên tắc:</w:t>
      </w:r>
    </w:p>
    <w:p w14:paraId="1FC6DA34" w14:textId="77777777"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Tỷ giá giao dịch thực tế áp dụng khi đánh giá lại số dư tiền gửi ngân hàng bằng ngoại tệ là tỷ giá mua ngoại tệ của chính ngân hàng thương mại nơi doanh nghiệp mở tài khoản ngoại tệ tại thời điểm lập Báo cáo tài chính. Trường hợp doanh nghiệp có nhiều tài khoản ngoại tệ ở nhiều ngân hàng khác nhau và tỷ giá mua của các ngân hàng không có chênh lệch đáng kể thì có thể lựa chọn tỷ giá mua của một trong số các ngân hàng nơi doanh nghiệp mở tài khoản ngoại tệ làm căn cứ đánh giá lại.</w:t>
      </w:r>
    </w:p>
    <w:p w14:paraId="20CE6641" w14:textId="65B847C8"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Vàng tiền tệ được đánh giá lại theo giá mua trên thị trường trong nước tại thời điểm lập Báo cáo tài chính. Giá mua trên thị trường trong nước là giá mua được công bố bởi Ngân hàng Nhà nước. Trường hợp Ngân hàng Nhà nước không công bố giá mua vàng thì tính theo giá mua công bố bởi các đơn vị được phép kinh doanh vàng theo luật định.</w:t>
      </w:r>
    </w:p>
    <w:p w14:paraId="4F651DE2" w14:textId="3BCBF694"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sv-SE" w:eastAsia="ja-JP"/>
        </w:rPr>
        <w:t>1.</w:t>
      </w:r>
      <w:r w:rsidRPr="00516495">
        <w:rPr>
          <w:b/>
          <w:bCs/>
          <w:iCs/>
          <w:sz w:val="26"/>
          <w:szCs w:val="26"/>
          <w:lang w:val="vi-VN" w:eastAsia="ja-JP"/>
        </w:rPr>
        <w:t>1.</w:t>
      </w:r>
      <w:r w:rsidRPr="00516495">
        <w:rPr>
          <w:b/>
          <w:bCs/>
          <w:iCs/>
          <w:sz w:val="26"/>
          <w:szCs w:val="26"/>
          <w:lang w:val="sv-SE" w:eastAsia="ja-JP"/>
        </w:rPr>
        <w:t>1.3. Nguyên tắc xử lý chênh lệch tỷ giá hối đoái</w:t>
      </w:r>
    </w:p>
    <w:p w14:paraId="4577140D" w14:textId="2A3EA279" w:rsidR="007203DC" w:rsidRPr="00516495" w:rsidRDefault="007203DC"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sv-SE" w:eastAsia="ja-JP"/>
        </w:rPr>
        <w:t xml:space="preserve">  Hạch toán chênh lệch tỷ giá hối đoái phát sinh trong kỳ và chênh lệch đánh giá lại cuối kỳ liên quan đến hoạt động sản xuất kinh doanh.</w:t>
      </w:r>
    </w:p>
    <w:p w14:paraId="7F69B45F" w14:textId="77777777"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Toàn bộ chênh lệch tỷ giá hối đoái phát sinh trong kỳ và chênh lệch tỷ giá hối đoái do đánh giá lại các khoản mục tiền tệ có gốc ngoại tệ cuối năm được ghi nhận ngay vào chi phí tài chính hoặc doanh thu hoạt động tài chính</w:t>
      </w:r>
    </w:p>
    <w:p w14:paraId="602D6EE9" w14:textId="77777777"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Đối với doanh nghiệp vừa có hoạt động kinh doanh, vừa có hoạt động đầu tư xây dựng cơ bản, nếu phát sinh chênh lệch tỷ giá hối đoái trong kỳ và cuối kỳ liên quan đến hoạt động đầu tư xây dựng cơ bản thì cũng ghi nhận vào doanh thu và chi phí hoạt động tài chính.</w:t>
      </w:r>
    </w:p>
    <w:p w14:paraId="1ABF6F33" w14:textId="35B77316" w:rsidR="007203DC" w:rsidRPr="00516495" w:rsidRDefault="007203D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Doanh nghiệp không được chia lợi nhuận hoặc trả cổ tức trên lãi chênh lệch tỷ giá hối đoái do đánh giá lại vào cuối năm.</w:t>
      </w:r>
    </w:p>
    <w:p w14:paraId="4AC2D994" w14:textId="77777777" w:rsidR="000566AD" w:rsidRDefault="000566AD" w:rsidP="00014F7D">
      <w:pPr>
        <w:tabs>
          <w:tab w:val="left" w:pos="284"/>
          <w:tab w:val="right" w:pos="426"/>
          <w:tab w:val="left" w:pos="567"/>
          <w:tab w:val="left" w:pos="3969"/>
          <w:tab w:val="left" w:pos="5103"/>
          <w:tab w:val="center" w:pos="6946"/>
        </w:tabs>
        <w:spacing w:before="120" w:after="120"/>
        <w:jc w:val="both"/>
        <w:rPr>
          <w:b/>
          <w:bCs/>
          <w:iCs/>
          <w:sz w:val="26"/>
          <w:szCs w:val="26"/>
          <w:lang w:val="vi-VN" w:eastAsia="ja-JP"/>
        </w:rPr>
      </w:pPr>
    </w:p>
    <w:p w14:paraId="1C80CA59" w14:textId="77777777" w:rsidR="000566AD" w:rsidRDefault="000566AD" w:rsidP="00014F7D">
      <w:pPr>
        <w:tabs>
          <w:tab w:val="left" w:pos="284"/>
          <w:tab w:val="right" w:pos="426"/>
          <w:tab w:val="left" w:pos="567"/>
          <w:tab w:val="left" w:pos="3969"/>
          <w:tab w:val="left" w:pos="5103"/>
          <w:tab w:val="center" w:pos="6946"/>
        </w:tabs>
        <w:spacing w:before="120" w:after="120"/>
        <w:jc w:val="both"/>
        <w:rPr>
          <w:b/>
          <w:bCs/>
          <w:iCs/>
          <w:sz w:val="26"/>
          <w:szCs w:val="26"/>
          <w:lang w:val="vi-VN" w:eastAsia="ja-JP"/>
        </w:rPr>
      </w:pPr>
    </w:p>
    <w:p w14:paraId="7E9C25D5" w14:textId="77777777" w:rsidR="000566AD" w:rsidRDefault="000566AD" w:rsidP="00014F7D">
      <w:pPr>
        <w:tabs>
          <w:tab w:val="left" w:pos="284"/>
          <w:tab w:val="right" w:pos="426"/>
          <w:tab w:val="left" w:pos="567"/>
          <w:tab w:val="left" w:pos="3969"/>
          <w:tab w:val="left" w:pos="5103"/>
          <w:tab w:val="center" w:pos="6946"/>
        </w:tabs>
        <w:spacing w:before="120" w:after="120"/>
        <w:jc w:val="both"/>
        <w:rPr>
          <w:b/>
          <w:bCs/>
          <w:iCs/>
          <w:sz w:val="26"/>
          <w:szCs w:val="26"/>
          <w:lang w:val="vi-VN" w:eastAsia="ja-JP"/>
        </w:rPr>
      </w:pPr>
    </w:p>
    <w:p w14:paraId="753849EE" w14:textId="13DF751A"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lastRenderedPageBreak/>
        <w:t>1.</w:t>
      </w:r>
      <w:r w:rsidRPr="00516495">
        <w:rPr>
          <w:b/>
          <w:bCs/>
          <w:iCs/>
          <w:sz w:val="26"/>
          <w:szCs w:val="26"/>
          <w:lang w:val="sv-SE" w:eastAsia="ja-JP"/>
        </w:rPr>
        <w:t>1.2. Tài khoản sử dụng</w:t>
      </w:r>
    </w:p>
    <w:p w14:paraId="17C9C122" w14:textId="0AC55399" w:rsidR="009745AC" w:rsidRPr="00516495" w:rsidRDefault="009745AC" w:rsidP="00014F7D">
      <w:pPr>
        <w:tabs>
          <w:tab w:val="left" w:pos="284"/>
        </w:tabs>
        <w:spacing w:before="120" w:after="120"/>
        <w:jc w:val="both"/>
        <w:rPr>
          <w:b/>
          <w:color w:val="000000"/>
          <w:sz w:val="26"/>
          <w:szCs w:val="26"/>
          <w:lang w:val="nl-NL"/>
        </w:rPr>
      </w:pPr>
      <w:r w:rsidRPr="00516495">
        <w:rPr>
          <w:b/>
          <w:color w:val="000000"/>
          <w:sz w:val="26"/>
          <w:szCs w:val="26"/>
          <w:lang w:val="nl-NL"/>
        </w:rPr>
        <w:t xml:space="preserve">Kết cấu và nội dung phản ánh của tài khoản 1112, 1122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521"/>
      </w:tblGrid>
      <w:tr w:rsidR="009745AC" w:rsidRPr="00516495" w14:paraId="2FD45AAC" w14:textId="77777777" w:rsidTr="0090562A">
        <w:trPr>
          <w:trHeight w:val="346"/>
        </w:trPr>
        <w:tc>
          <w:tcPr>
            <w:tcW w:w="4390" w:type="dxa"/>
          </w:tcPr>
          <w:p w14:paraId="3202E947" w14:textId="77777777" w:rsidR="009745AC" w:rsidRPr="00516495" w:rsidRDefault="009745AC" w:rsidP="00014F7D">
            <w:pPr>
              <w:pStyle w:val="Default"/>
              <w:tabs>
                <w:tab w:val="left" w:pos="284"/>
                <w:tab w:val="left" w:pos="360"/>
                <w:tab w:val="left" w:pos="720"/>
              </w:tabs>
              <w:spacing w:before="120" w:after="120"/>
              <w:jc w:val="both"/>
              <w:rPr>
                <w:b/>
                <w:i/>
                <w:sz w:val="26"/>
                <w:szCs w:val="26"/>
              </w:rPr>
            </w:pPr>
            <w:proofErr w:type="spellStart"/>
            <w:r w:rsidRPr="00516495">
              <w:rPr>
                <w:b/>
                <w:i/>
                <w:sz w:val="26"/>
                <w:szCs w:val="26"/>
              </w:rPr>
              <w:t>Bên</w:t>
            </w:r>
            <w:proofErr w:type="spellEnd"/>
            <w:r w:rsidRPr="00516495">
              <w:rPr>
                <w:b/>
                <w:i/>
                <w:sz w:val="26"/>
                <w:szCs w:val="26"/>
              </w:rPr>
              <w:t xml:space="preserve"> </w:t>
            </w:r>
            <w:proofErr w:type="spellStart"/>
            <w:r w:rsidRPr="00516495">
              <w:rPr>
                <w:b/>
                <w:i/>
                <w:sz w:val="26"/>
                <w:szCs w:val="26"/>
              </w:rPr>
              <w:t>Nợ</w:t>
            </w:r>
            <w:proofErr w:type="spellEnd"/>
          </w:p>
        </w:tc>
        <w:tc>
          <w:tcPr>
            <w:tcW w:w="4521" w:type="dxa"/>
          </w:tcPr>
          <w:p w14:paraId="34BC1DEA" w14:textId="77777777" w:rsidR="009745AC" w:rsidRPr="00516495" w:rsidRDefault="009745AC" w:rsidP="00014F7D">
            <w:pPr>
              <w:pStyle w:val="Default"/>
              <w:tabs>
                <w:tab w:val="left" w:pos="284"/>
                <w:tab w:val="left" w:pos="360"/>
                <w:tab w:val="left" w:pos="720"/>
              </w:tabs>
              <w:spacing w:before="120" w:after="120"/>
              <w:jc w:val="both"/>
              <w:rPr>
                <w:b/>
                <w:i/>
                <w:sz w:val="26"/>
                <w:szCs w:val="26"/>
              </w:rPr>
            </w:pPr>
            <w:proofErr w:type="spellStart"/>
            <w:r w:rsidRPr="00516495">
              <w:rPr>
                <w:b/>
                <w:i/>
                <w:sz w:val="26"/>
                <w:szCs w:val="26"/>
              </w:rPr>
              <w:t>Bên</w:t>
            </w:r>
            <w:proofErr w:type="spellEnd"/>
            <w:r w:rsidRPr="00516495">
              <w:rPr>
                <w:b/>
                <w:i/>
                <w:sz w:val="26"/>
                <w:szCs w:val="26"/>
              </w:rPr>
              <w:t xml:space="preserve"> </w:t>
            </w:r>
            <w:proofErr w:type="spellStart"/>
            <w:r w:rsidRPr="00516495">
              <w:rPr>
                <w:b/>
                <w:i/>
                <w:sz w:val="26"/>
                <w:szCs w:val="26"/>
              </w:rPr>
              <w:t>Có</w:t>
            </w:r>
            <w:proofErr w:type="spellEnd"/>
          </w:p>
        </w:tc>
      </w:tr>
      <w:tr w:rsidR="009745AC" w:rsidRPr="00516495" w14:paraId="1386C2B7" w14:textId="77777777" w:rsidTr="0090562A">
        <w:tc>
          <w:tcPr>
            <w:tcW w:w="4390" w:type="dxa"/>
          </w:tcPr>
          <w:p w14:paraId="00A748F6" w14:textId="07C11C3C" w:rsidR="009745AC" w:rsidRPr="00516495" w:rsidRDefault="009745AC" w:rsidP="00014F7D">
            <w:pPr>
              <w:pStyle w:val="Default"/>
              <w:tabs>
                <w:tab w:val="left" w:pos="284"/>
                <w:tab w:val="left" w:pos="360"/>
                <w:tab w:val="left" w:pos="720"/>
              </w:tabs>
              <w:spacing w:before="120" w:after="120"/>
              <w:jc w:val="both"/>
              <w:rPr>
                <w:sz w:val="26"/>
                <w:szCs w:val="26"/>
                <w:lang w:val="vi-VN"/>
              </w:rPr>
            </w:pPr>
            <w:proofErr w:type="spellStart"/>
            <w:r w:rsidRPr="00516495">
              <w:rPr>
                <w:b/>
                <w:i/>
                <w:sz w:val="26"/>
                <w:szCs w:val="26"/>
              </w:rPr>
              <w:t>Số</w:t>
            </w:r>
            <w:proofErr w:type="spellEnd"/>
            <w:r w:rsidRPr="00516495">
              <w:rPr>
                <w:b/>
                <w:i/>
                <w:sz w:val="26"/>
                <w:szCs w:val="26"/>
              </w:rPr>
              <w:t xml:space="preserve"> </w:t>
            </w:r>
            <w:proofErr w:type="spellStart"/>
            <w:r w:rsidRPr="00516495">
              <w:rPr>
                <w:b/>
                <w:i/>
                <w:sz w:val="26"/>
                <w:szCs w:val="26"/>
              </w:rPr>
              <w:t>dư</w:t>
            </w:r>
            <w:proofErr w:type="spellEnd"/>
            <w:r w:rsidRPr="00516495">
              <w:rPr>
                <w:b/>
                <w:i/>
                <w:sz w:val="26"/>
                <w:szCs w:val="26"/>
              </w:rPr>
              <w:t xml:space="preserve"> </w:t>
            </w:r>
            <w:proofErr w:type="spellStart"/>
            <w:r w:rsidRPr="00516495">
              <w:rPr>
                <w:b/>
                <w:i/>
                <w:sz w:val="26"/>
                <w:szCs w:val="26"/>
              </w:rPr>
              <w:t>bên</w:t>
            </w:r>
            <w:proofErr w:type="spellEnd"/>
            <w:r w:rsidRPr="00516495">
              <w:rPr>
                <w:b/>
                <w:i/>
                <w:sz w:val="26"/>
                <w:szCs w:val="26"/>
              </w:rPr>
              <w:t xml:space="preserve"> </w:t>
            </w:r>
            <w:proofErr w:type="spellStart"/>
            <w:r w:rsidRPr="00516495">
              <w:rPr>
                <w:b/>
                <w:i/>
                <w:sz w:val="26"/>
                <w:szCs w:val="26"/>
              </w:rPr>
              <w:t>Nợ</w:t>
            </w:r>
            <w:proofErr w:type="spellEnd"/>
            <w:r w:rsidRPr="00516495">
              <w:rPr>
                <w:b/>
                <w:i/>
                <w:sz w:val="26"/>
                <w:szCs w:val="26"/>
              </w:rPr>
              <w:t xml:space="preserve">: </w:t>
            </w:r>
            <w:proofErr w:type="spellStart"/>
            <w:r w:rsidRPr="00516495">
              <w:rPr>
                <w:b/>
                <w:i/>
                <w:sz w:val="26"/>
                <w:szCs w:val="26"/>
              </w:rPr>
              <w:t>Các</w:t>
            </w:r>
            <w:proofErr w:type="spellEnd"/>
            <w:r w:rsidRPr="00516495">
              <w:rPr>
                <w:b/>
                <w:i/>
                <w:sz w:val="26"/>
                <w:szCs w:val="26"/>
              </w:rPr>
              <w:t xml:space="preserve"> </w:t>
            </w:r>
            <w:proofErr w:type="spellStart"/>
            <w:r w:rsidRPr="00516495">
              <w:rPr>
                <w:b/>
                <w:i/>
                <w:sz w:val="26"/>
                <w:szCs w:val="26"/>
              </w:rPr>
              <w:t>khoản</w:t>
            </w:r>
            <w:proofErr w:type="spellEnd"/>
            <w:r w:rsidRPr="00516495">
              <w:rPr>
                <w:b/>
                <w:i/>
                <w:sz w:val="26"/>
                <w:szCs w:val="26"/>
              </w:rPr>
              <w:t xml:space="preserve"> </w:t>
            </w:r>
            <w:proofErr w:type="spellStart"/>
            <w:r w:rsidRPr="00516495">
              <w:rPr>
                <w:b/>
                <w:i/>
                <w:sz w:val="26"/>
                <w:szCs w:val="26"/>
              </w:rPr>
              <w:t>tiền</w:t>
            </w:r>
            <w:proofErr w:type="spellEnd"/>
            <w:r w:rsidRPr="00516495">
              <w:rPr>
                <w:b/>
                <w:i/>
                <w:sz w:val="26"/>
                <w:szCs w:val="26"/>
              </w:rPr>
              <w:t xml:space="preserve"> </w:t>
            </w:r>
            <w:proofErr w:type="spellStart"/>
            <w:proofErr w:type="gramStart"/>
            <w:r w:rsidRPr="00516495">
              <w:rPr>
                <w:b/>
                <w:i/>
                <w:sz w:val="26"/>
                <w:szCs w:val="26"/>
              </w:rPr>
              <w:t>mặt</w:t>
            </w:r>
            <w:proofErr w:type="spellEnd"/>
            <w:r w:rsidRPr="00516495">
              <w:rPr>
                <w:b/>
                <w:i/>
                <w:sz w:val="26"/>
                <w:szCs w:val="26"/>
              </w:rPr>
              <w:t xml:space="preserve">  </w:t>
            </w:r>
            <w:proofErr w:type="spellStart"/>
            <w:r w:rsidRPr="00516495">
              <w:rPr>
                <w:b/>
                <w:i/>
                <w:sz w:val="26"/>
                <w:szCs w:val="26"/>
              </w:rPr>
              <w:t>ngoại</w:t>
            </w:r>
            <w:proofErr w:type="spellEnd"/>
            <w:proofErr w:type="gramEnd"/>
            <w:r w:rsidRPr="00516495">
              <w:rPr>
                <w:b/>
                <w:i/>
                <w:sz w:val="26"/>
                <w:szCs w:val="26"/>
              </w:rPr>
              <w:t xml:space="preserve"> </w:t>
            </w:r>
            <w:proofErr w:type="spellStart"/>
            <w:r w:rsidRPr="00516495">
              <w:rPr>
                <w:b/>
                <w:i/>
                <w:sz w:val="26"/>
                <w:szCs w:val="26"/>
              </w:rPr>
              <w:t>tệ</w:t>
            </w:r>
            <w:proofErr w:type="spellEnd"/>
            <w:r w:rsidRPr="00516495">
              <w:rPr>
                <w:b/>
                <w:i/>
                <w:sz w:val="26"/>
                <w:szCs w:val="26"/>
              </w:rPr>
              <w:t xml:space="preserve">, TGNH </w:t>
            </w:r>
            <w:proofErr w:type="spellStart"/>
            <w:r w:rsidRPr="00516495">
              <w:rPr>
                <w:b/>
                <w:i/>
                <w:sz w:val="26"/>
                <w:szCs w:val="26"/>
              </w:rPr>
              <w:t>ngoại</w:t>
            </w:r>
            <w:proofErr w:type="spellEnd"/>
            <w:r w:rsidRPr="00516495">
              <w:rPr>
                <w:b/>
                <w:i/>
                <w:sz w:val="26"/>
                <w:szCs w:val="26"/>
              </w:rPr>
              <w:t xml:space="preserve"> </w:t>
            </w:r>
            <w:proofErr w:type="spellStart"/>
            <w:r w:rsidRPr="00516495">
              <w:rPr>
                <w:b/>
                <w:i/>
                <w:sz w:val="26"/>
                <w:szCs w:val="26"/>
              </w:rPr>
              <w:t>tê</w:t>
            </w:r>
            <w:proofErr w:type="spellEnd"/>
            <w:r w:rsidRPr="00516495">
              <w:rPr>
                <w:b/>
                <w:i/>
                <w:sz w:val="26"/>
                <w:szCs w:val="26"/>
              </w:rPr>
              <w:t xml:space="preserve">̣ </w:t>
            </w:r>
            <w:r w:rsidRPr="00516495">
              <w:rPr>
                <w:b/>
                <w:i/>
                <w:sz w:val="26"/>
                <w:szCs w:val="26"/>
                <w:lang w:val="vi-VN"/>
              </w:rPr>
              <w:t>đầu kỳ</w:t>
            </w:r>
          </w:p>
        </w:tc>
        <w:tc>
          <w:tcPr>
            <w:tcW w:w="4521" w:type="dxa"/>
          </w:tcPr>
          <w:p w14:paraId="2CA6BBFE" w14:textId="77777777" w:rsidR="009745AC" w:rsidRPr="00516495" w:rsidRDefault="009745AC" w:rsidP="00014F7D">
            <w:pPr>
              <w:pStyle w:val="Default"/>
              <w:tabs>
                <w:tab w:val="left" w:pos="284"/>
                <w:tab w:val="left" w:pos="360"/>
                <w:tab w:val="left" w:pos="720"/>
              </w:tabs>
              <w:spacing w:before="120" w:after="120"/>
              <w:jc w:val="both"/>
              <w:rPr>
                <w:sz w:val="26"/>
                <w:szCs w:val="26"/>
              </w:rPr>
            </w:pPr>
          </w:p>
        </w:tc>
      </w:tr>
      <w:tr w:rsidR="009745AC" w:rsidRPr="00516495" w14:paraId="0D73EC05" w14:textId="77777777" w:rsidTr="0090562A">
        <w:tc>
          <w:tcPr>
            <w:tcW w:w="4390" w:type="dxa"/>
          </w:tcPr>
          <w:p w14:paraId="33E89161" w14:textId="2EE06ACA"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Các khoản tiền mặt ngoại tệ nhập quỹ; ngoại tệ gửi ngân hàng</w:t>
            </w:r>
          </w:p>
          <w:p w14:paraId="7C1DFC7B" w14:textId="717D1892"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Số tiền mặt ngoại tệ thừa ở quỹ phát hiện khi kiểm kê;</w:t>
            </w:r>
          </w:p>
          <w:p w14:paraId="12AD0ED3" w14:textId="76479122"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Các khoản tiền ngoại tệ gửi vào Ngân hàng;</w:t>
            </w:r>
          </w:p>
          <w:p w14:paraId="67249D96" w14:textId="141E8235"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Chênh lệch tỷ giá hối đoái do đánh giá lại số dư ngoại tệ tại thời điểm báo cáo (trường hợp tỷ giá ngoại tệ tăng so với Đồng Việt Nam).</w:t>
            </w:r>
          </w:p>
          <w:p w14:paraId="394CC648" w14:textId="3297C3FB" w:rsidR="009745AC" w:rsidRPr="00516495" w:rsidRDefault="009745AC" w:rsidP="00014F7D">
            <w:pPr>
              <w:tabs>
                <w:tab w:val="left" w:pos="284"/>
              </w:tabs>
              <w:spacing w:before="120" w:after="120"/>
              <w:jc w:val="both"/>
              <w:rPr>
                <w:sz w:val="26"/>
                <w:szCs w:val="26"/>
              </w:rPr>
            </w:pPr>
          </w:p>
        </w:tc>
        <w:tc>
          <w:tcPr>
            <w:tcW w:w="4521" w:type="dxa"/>
          </w:tcPr>
          <w:p w14:paraId="515F8EC6" w14:textId="3B098F6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Các khoản tiền mặt ngoại tệ</w:t>
            </w:r>
          </w:p>
          <w:p w14:paraId="59F51ADE" w14:textId="1DC6CB8B"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Số tiền mặt ngoại tệ thiếu hụt quỹ phát hiện khi kiểm kê;</w:t>
            </w:r>
          </w:p>
          <w:p w14:paraId="4DC09EED" w14:textId="6A5B6C74"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Các khoản tiền  ngoại tệ rút ra từ Ngân hàng;</w:t>
            </w:r>
          </w:p>
          <w:p w14:paraId="5275D4DC" w14:textId="719DDADD" w:rsidR="009745AC" w:rsidRPr="00516495" w:rsidRDefault="009745AC" w:rsidP="00014F7D">
            <w:pPr>
              <w:tabs>
                <w:tab w:val="left" w:pos="284"/>
              </w:tabs>
              <w:spacing w:before="120" w:after="120"/>
              <w:jc w:val="both"/>
              <w:rPr>
                <w:sz w:val="26"/>
                <w:szCs w:val="26"/>
              </w:rPr>
            </w:pPr>
            <w:r w:rsidRPr="00516495">
              <w:rPr>
                <w:color w:val="000000"/>
                <w:sz w:val="26"/>
                <w:szCs w:val="26"/>
                <w:lang w:val="nl-NL"/>
              </w:rPr>
              <w:t>- Chênh lệch tỷ giá hối đoái do đánh giá lại số dư ngoại tệ cuối kỳ (trường hợp tỷ giá ngoại tệ giảm so với Đồng Việt Nam).</w:t>
            </w:r>
          </w:p>
        </w:tc>
      </w:tr>
      <w:tr w:rsidR="009745AC" w:rsidRPr="00516495" w14:paraId="25C63382" w14:textId="77777777" w:rsidTr="0090562A">
        <w:tc>
          <w:tcPr>
            <w:tcW w:w="8911" w:type="dxa"/>
            <w:gridSpan w:val="2"/>
          </w:tcPr>
          <w:p w14:paraId="3332251A" w14:textId="1F6280E4" w:rsidR="009745AC" w:rsidRPr="00516495" w:rsidRDefault="009745AC" w:rsidP="00014F7D">
            <w:pPr>
              <w:pStyle w:val="Default"/>
              <w:tabs>
                <w:tab w:val="left" w:pos="284"/>
                <w:tab w:val="left" w:pos="360"/>
                <w:tab w:val="left" w:pos="720"/>
              </w:tabs>
              <w:spacing w:before="120" w:after="120"/>
              <w:jc w:val="both"/>
              <w:rPr>
                <w:sz w:val="26"/>
                <w:szCs w:val="26"/>
              </w:rPr>
            </w:pPr>
            <w:proofErr w:type="spellStart"/>
            <w:r w:rsidRPr="00516495">
              <w:rPr>
                <w:b/>
                <w:i/>
                <w:sz w:val="26"/>
                <w:szCs w:val="26"/>
              </w:rPr>
              <w:t>Số</w:t>
            </w:r>
            <w:proofErr w:type="spellEnd"/>
            <w:r w:rsidRPr="00516495">
              <w:rPr>
                <w:b/>
                <w:i/>
                <w:sz w:val="26"/>
                <w:szCs w:val="26"/>
              </w:rPr>
              <w:t xml:space="preserve"> </w:t>
            </w:r>
            <w:proofErr w:type="spellStart"/>
            <w:r w:rsidRPr="00516495">
              <w:rPr>
                <w:b/>
                <w:i/>
                <w:sz w:val="26"/>
                <w:szCs w:val="26"/>
              </w:rPr>
              <w:t>dư</w:t>
            </w:r>
            <w:proofErr w:type="spellEnd"/>
            <w:r w:rsidRPr="00516495">
              <w:rPr>
                <w:b/>
                <w:i/>
                <w:sz w:val="26"/>
                <w:szCs w:val="26"/>
              </w:rPr>
              <w:t xml:space="preserve"> </w:t>
            </w:r>
            <w:proofErr w:type="spellStart"/>
            <w:r w:rsidRPr="00516495">
              <w:rPr>
                <w:b/>
                <w:i/>
                <w:sz w:val="26"/>
                <w:szCs w:val="26"/>
              </w:rPr>
              <w:t>bên</w:t>
            </w:r>
            <w:proofErr w:type="spellEnd"/>
            <w:r w:rsidRPr="00516495">
              <w:rPr>
                <w:b/>
                <w:i/>
                <w:sz w:val="26"/>
                <w:szCs w:val="26"/>
              </w:rPr>
              <w:t xml:space="preserve"> </w:t>
            </w:r>
            <w:proofErr w:type="spellStart"/>
            <w:r w:rsidRPr="00516495">
              <w:rPr>
                <w:b/>
                <w:i/>
                <w:sz w:val="26"/>
                <w:szCs w:val="26"/>
              </w:rPr>
              <w:t>Nợ</w:t>
            </w:r>
            <w:proofErr w:type="spellEnd"/>
            <w:r w:rsidRPr="00516495">
              <w:rPr>
                <w:b/>
                <w:i/>
                <w:sz w:val="26"/>
                <w:szCs w:val="26"/>
              </w:rPr>
              <w:t>:</w:t>
            </w:r>
            <w:r w:rsidRPr="00516495">
              <w:rPr>
                <w:b/>
                <w:sz w:val="26"/>
                <w:szCs w:val="26"/>
              </w:rPr>
              <w:t xml:space="preserve"> </w:t>
            </w:r>
            <w:proofErr w:type="spellStart"/>
            <w:r w:rsidRPr="00516495">
              <w:rPr>
                <w:b/>
                <w:sz w:val="26"/>
                <w:szCs w:val="26"/>
              </w:rPr>
              <w:t>Các</w:t>
            </w:r>
            <w:proofErr w:type="spellEnd"/>
            <w:r w:rsidRPr="00516495">
              <w:rPr>
                <w:b/>
                <w:sz w:val="26"/>
                <w:szCs w:val="26"/>
              </w:rPr>
              <w:t xml:space="preserve"> </w:t>
            </w:r>
            <w:proofErr w:type="spellStart"/>
            <w:r w:rsidRPr="00516495">
              <w:rPr>
                <w:b/>
                <w:sz w:val="26"/>
                <w:szCs w:val="26"/>
              </w:rPr>
              <w:t>khoản</w:t>
            </w:r>
            <w:proofErr w:type="spellEnd"/>
            <w:r w:rsidRPr="00516495">
              <w:rPr>
                <w:b/>
                <w:sz w:val="26"/>
                <w:szCs w:val="26"/>
              </w:rPr>
              <w:t xml:space="preserve"> </w:t>
            </w:r>
            <w:proofErr w:type="spellStart"/>
            <w:r w:rsidRPr="00516495">
              <w:rPr>
                <w:b/>
                <w:sz w:val="26"/>
                <w:szCs w:val="26"/>
              </w:rPr>
              <w:t>tiền</w:t>
            </w:r>
            <w:proofErr w:type="spellEnd"/>
            <w:r w:rsidRPr="00516495">
              <w:rPr>
                <w:b/>
                <w:sz w:val="26"/>
                <w:szCs w:val="26"/>
              </w:rPr>
              <w:t xml:space="preserve"> </w:t>
            </w:r>
            <w:proofErr w:type="spellStart"/>
            <w:r w:rsidRPr="00516495">
              <w:rPr>
                <w:b/>
                <w:sz w:val="26"/>
                <w:szCs w:val="26"/>
              </w:rPr>
              <w:t>ngoại</w:t>
            </w:r>
            <w:proofErr w:type="spellEnd"/>
            <w:r w:rsidRPr="00516495">
              <w:rPr>
                <w:b/>
                <w:sz w:val="26"/>
                <w:szCs w:val="26"/>
              </w:rPr>
              <w:t xml:space="preserve"> </w:t>
            </w:r>
            <w:proofErr w:type="spellStart"/>
            <w:r w:rsidRPr="00516495">
              <w:rPr>
                <w:b/>
                <w:sz w:val="26"/>
                <w:szCs w:val="26"/>
              </w:rPr>
              <w:t>tệ</w:t>
            </w:r>
            <w:proofErr w:type="spellEnd"/>
            <w:r w:rsidRPr="00516495">
              <w:rPr>
                <w:b/>
                <w:sz w:val="26"/>
                <w:szCs w:val="26"/>
              </w:rPr>
              <w:t xml:space="preserve"> </w:t>
            </w:r>
            <w:proofErr w:type="spellStart"/>
            <w:r w:rsidRPr="00516495">
              <w:rPr>
                <w:b/>
                <w:sz w:val="26"/>
                <w:szCs w:val="26"/>
              </w:rPr>
              <w:t>còn</w:t>
            </w:r>
            <w:proofErr w:type="spellEnd"/>
            <w:r w:rsidRPr="00516495">
              <w:rPr>
                <w:b/>
                <w:sz w:val="26"/>
                <w:szCs w:val="26"/>
              </w:rPr>
              <w:t xml:space="preserve"> </w:t>
            </w:r>
            <w:proofErr w:type="spellStart"/>
            <w:r w:rsidRPr="00516495">
              <w:rPr>
                <w:b/>
                <w:sz w:val="26"/>
                <w:szCs w:val="26"/>
              </w:rPr>
              <w:t>tồn</w:t>
            </w:r>
            <w:proofErr w:type="spellEnd"/>
            <w:r w:rsidRPr="00516495">
              <w:rPr>
                <w:b/>
                <w:sz w:val="26"/>
                <w:szCs w:val="26"/>
              </w:rPr>
              <w:t xml:space="preserve"> </w:t>
            </w:r>
            <w:proofErr w:type="spellStart"/>
            <w:r w:rsidRPr="00516495">
              <w:rPr>
                <w:b/>
                <w:sz w:val="26"/>
                <w:szCs w:val="26"/>
              </w:rPr>
              <w:t>quỹ</w:t>
            </w:r>
            <w:proofErr w:type="spellEnd"/>
            <w:r w:rsidRPr="00516495">
              <w:rPr>
                <w:b/>
                <w:sz w:val="26"/>
                <w:szCs w:val="26"/>
              </w:rPr>
              <w:t xml:space="preserve"> </w:t>
            </w:r>
            <w:proofErr w:type="spellStart"/>
            <w:r w:rsidRPr="00516495">
              <w:rPr>
                <w:b/>
                <w:sz w:val="26"/>
                <w:szCs w:val="26"/>
              </w:rPr>
              <w:t>tiền</w:t>
            </w:r>
            <w:proofErr w:type="spellEnd"/>
            <w:r w:rsidRPr="00516495">
              <w:rPr>
                <w:b/>
                <w:sz w:val="26"/>
                <w:szCs w:val="26"/>
              </w:rPr>
              <w:t xml:space="preserve"> </w:t>
            </w:r>
            <w:proofErr w:type="spellStart"/>
            <w:r w:rsidRPr="00516495">
              <w:rPr>
                <w:b/>
                <w:sz w:val="26"/>
                <w:szCs w:val="26"/>
              </w:rPr>
              <w:t>mặt</w:t>
            </w:r>
            <w:proofErr w:type="spellEnd"/>
            <w:r w:rsidRPr="00516495">
              <w:rPr>
                <w:b/>
                <w:sz w:val="26"/>
                <w:szCs w:val="26"/>
              </w:rPr>
              <w:t xml:space="preserve"> </w:t>
            </w:r>
            <w:proofErr w:type="spellStart"/>
            <w:r w:rsidRPr="00516495">
              <w:rPr>
                <w:b/>
                <w:sz w:val="26"/>
                <w:szCs w:val="26"/>
              </w:rPr>
              <w:t>hoặc</w:t>
            </w:r>
            <w:proofErr w:type="spellEnd"/>
            <w:r w:rsidRPr="00516495">
              <w:rPr>
                <w:b/>
                <w:sz w:val="26"/>
                <w:szCs w:val="26"/>
              </w:rPr>
              <w:t xml:space="preserve"> </w:t>
            </w:r>
            <w:proofErr w:type="spellStart"/>
            <w:r w:rsidRPr="00516495">
              <w:rPr>
                <w:b/>
                <w:sz w:val="26"/>
                <w:szCs w:val="26"/>
              </w:rPr>
              <w:t>còn</w:t>
            </w:r>
            <w:proofErr w:type="spellEnd"/>
            <w:r w:rsidRPr="00516495">
              <w:rPr>
                <w:b/>
                <w:sz w:val="26"/>
                <w:szCs w:val="26"/>
              </w:rPr>
              <w:t xml:space="preserve"> </w:t>
            </w:r>
            <w:proofErr w:type="spellStart"/>
            <w:r w:rsidRPr="00516495">
              <w:rPr>
                <w:b/>
                <w:sz w:val="26"/>
                <w:szCs w:val="26"/>
              </w:rPr>
              <w:t>gửi</w:t>
            </w:r>
            <w:proofErr w:type="spellEnd"/>
            <w:r w:rsidRPr="00516495">
              <w:rPr>
                <w:b/>
                <w:sz w:val="26"/>
                <w:szCs w:val="26"/>
              </w:rPr>
              <w:t xml:space="preserve"> </w:t>
            </w:r>
            <w:proofErr w:type="spellStart"/>
            <w:r w:rsidRPr="00516495">
              <w:rPr>
                <w:b/>
                <w:sz w:val="26"/>
                <w:szCs w:val="26"/>
              </w:rPr>
              <w:t>tại</w:t>
            </w:r>
            <w:proofErr w:type="spellEnd"/>
            <w:r w:rsidRPr="00516495">
              <w:rPr>
                <w:b/>
                <w:sz w:val="26"/>
                <w:szCs w:val="26"/>
              </w:rPr>
              <w:t xml:space="preserve"> </w:t>
            </w:r>
            <w:proofErr w:type="spellStart"/>
            <w:r w:rsidRPr="00516495">
              <w:rPr>
                <w:b/>
                <w:sz w:val="26"/>
                <w:szCs w:val="26"/>
              </w:rPr>
              <w:t>Ngân</w:t>
            </w:r>
            <w:proofErr w:type="spellEnd"/>
            <w:r w:rsidRPr="00516495">
              <w:rPr>
                <w:b/>
                <w:sz w:val="26"/>
                <w:szCs w:val="26"/>
              </w:rPr>
              <w:t xml:space="preserve"> </w:t>
            </w:r>
            <w:proofErr w:type="spellStart"/>
            <w:r w:rsidRPr="00516495">
              <w:rPr>
                <w:b/>
                <w:sz w:val="26"/>
                <w:szCs w:val="26"/>
              </w:rPr>
              <w:t>hàng</w:t>
            </w:r>
            <w:proofErr w:type="spellEnd"/>
            <w:r w:rsidRPr="00516495">
              <w:rPr>
                <w:b/>
                <w:sz w:val="26"/>
                <w:szCs w:val="26"/>
              </w:rPr>
              <w:t xml:space="preserve"> </w:t>
            </w:r>
            <w:proofErr w:type="spellStart"/>
            <w:r w:rsidRPr="00516495">
              <w:rPr>
                <w:b/>
                <w:sz w:val="26"/>
                <w:szCs w:val="26"/>
              </w:rPr>
              <w:t>cuối</w:t>
            </w:r>
            <w:proofErr w:type="spellEnd"/>
            <w:r w:rsidRPr="00516495">
              <w:rPr>
                <w:b/>
                <w:sz w:val="26"/>
                <w:szCs w:val="26"/>
              </w:rPr>
              <w:t xml:space="preserve"> </w:t>
            </w:r>
            <w:proofErr w:type="spellStart"/>
            <w:r w:rsidRPr="00516495">
              <w:rPr>
                <w:b/>
                <w:sz w:val="26"/>
                <w:szCs w:val="26"/>
              </w:rPr>
              <w:t>ky</w:t>
            </w:r>
            <w:proofErr w:type="spellEnd"/>
            <w:r w:rsidRPr="00516495">
              <w:rPr>
                <w:b/>
                <w:sz w:val="26"/>
                <w:szCs w:val="26"/>
              </w:rPr>
              <w:t>̀</w:t>
            </w:r>
          </w:p>
        </w:tc>
      </w:tr>
    </w:tbl>
    <w:p w14:paraId="0B791FB5" w14:textId="7C4B8F4B"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vi-VN" w:eastAsia="ja-JP"/>
        </w:rPr>
      </w:pPr>
      <w:r w:rsidRPr="00516495">
        <w:rPr>
          <w:b/>
          <w:bCs/>
          <w:iCs/>
          <w:sz w:val="26"/>
          <w:szCs w:val="26"/>
          <w:lang w:val="vi-VN" w:eastAsia="ja-JP"/>
        </w:rPr>
        <w:t>1.</w:t>
      </w:r>
      <w:r w:rsidRPr="00516495">
        <w:rPr>
          <w:b/>
          <w:bCs/>
          <w:iCs/>
          <w:sz w:val="26"/>
          <w:szCs w:val="26"/>
          <w:lang w:val="sv-SE" w:eastAsia="ja-JP"/>
        </w:rPr>
        <w:t xml:space="preserve">1.3. </w:t>
      </w:r>
      <w:r w:rsidRPr="00516495">
        <w:rPr>
          <w:b/>
          <w:bCs/>
          <w:iCs/>
          <w:sz w:val="26"/>
          <w:szCs w:val="26"/>
          <w:lang w:val="vi-VN" w:eastAsia="ja-JP"/>
        </w:rPr>
        <w:t xml:space="preserve">Kế toán </w:t>
      </w:r>
      <w:r w:rsidRPr="00516495">
        <w:rPr>
          <w:b/>
          <w:bCs/>
          <w:iCs/>
          <w:sz w:val="26"/>
          <w:szCs w:val="26"/>
          <w:lang w:val="sv-SE" w:eastAsia="ja-JP"/>
        </w:rPr>
        <w:t xml:space="preserve">các nghiệp vụ </w:t>
      </w:r>
      <w:r w:rsidRPr="00516495">
        <w:rPr>
          <w:b/>
          <w:bCs/>
          <w:iCs/>
          <w:sz w:val="26"/>
          <w:szCs w:val="26"/>
          <w:lang w:val="vi-VN" w:eastAsia="ja-JP"/>
        </w:rPr>
        <w:t>ngoại tệ</w:t>
      </w:r>
    </w:p>
    <w:p w14:paraId="19CA0104" w14:textId="6BDCA3CF"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 Khi mua hàng hóa, dịch vụ thanh toán bằng tiền mặt, TGNH là ngoại tệ.</w:t>
      </w:r>
    </w:p>
    <w:p w14:paraId="0CB2BDF6" w14:textId="2E646E8D"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 Nếu phát sinh lỗ tỷ giá hối đoái, ghi:</w:t>
      </w:r>
    </w:p>
    <w:p w14:paraId="402E3127"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xml:space="preserve">Nợ các TK 151,152,153,156,157,211,213,241, 623, 627, 641,642,133,… </w:t>
      </w:r>
    </w:p>
    <w:p w14:paraId="47207424"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xml:space="preserve">          (theo tỷ giá hối đoái giao dịch thực tế tại ngày giao dịch)</w:t>
      </w:r>
    </w:p>
    <w:p w14:paraId="43147427"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635 - Chi phí tài chính (lỗ tỷ giá hối đoái)</w:t>
      </w:r>
    </w:p>
    <w:p w14:paraId="02B8C54D" w14:textId="0DCDEF86"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1112,1122 (theo tỷ giá ghi sổ kế toán).</w:t>
      </w:r>
    </w:p>
    <w:p w14:paraId="151BD0D5" w14:textId="2999FAE0"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 Nếu phát sinh lãi tỷ giá hối đoái, ghi:</w:t>
      </w:r>
    </w:p>
    <w:p w14:paraId="6727336A"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xml:space="preserve">Nợ các TK 151, 152, 153,156,157,211,213,241,623, 627, 641, 642,133,… </w:t>
      </w:r>
    </w:p>
    <w:p w14:paraId="65EC555D"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xml:space="preserve">          (theo tỷ giá hối đoái giao dịch thực tế tại ngày giao dịch)</w:t>
      </w:r>
    </w:p>
    <w:p w14:paraId="3693CFDD" w14:textId="677502A4"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1112,1122 (theo tỷ giá ghi sổ kế toán)</w:t>
      </w:r>
    </w:p>
    <w:p w14:paraId="5F9A2D85" w14:textId="77777777" w:rsidR="009745AC" w:rsidRPr="00516495" w:rsidRDefault="009745AC" w:rsidP="00014F7D">
      <w:pPr>
        <w:tabs>
          <w:tab w:val="left" w:pos="284"/>
        </w:tabs>
        <w:spacing w:before="120" w:after="120"/>
        <w:jc w:val="both"/>
        <w:rPr>
          <w:color w:val="000000"/>
          <w:spacing w:val="-6"/>
          <w:sz w:val="26"/>
          <w:szCs w:val="26"/>
          <w:lang w:val="nl-NL"/>
        </w:rPr>
      </w:pPr>
      <w:r w:rsidRPr="00516495">
        <w:rPr>
          <w:color w:val="000000"/>
          <w:sz w:val="26"/>
          <w:szCs w:val="26"/>
          <w:lang w:val="nl-NL"/>
        </w:rPr>
        <w:tab/>
      </w:r>
      <w:r w:rsidRPr="00516495">
        <w:rPr>
          <w:color w:val="000000"/>
          <w:spacing w:val="-6"/>
          <w:sz w:val="26"/>
          <w:szCs w:val="26"/>
          <w:lang w:val="nl-NL"/>
        </w:rPr>
        <w:tab/>
        <w:t>Có TK 515 - Doanh thu hoạt động tài chính (lãi tỷ giá hối đoái).</w:t>
      </w:r>
    </w:p>
    <w:p w14:paraId="1ACB19B7" w14:textId="1E6ED8E0"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b) Khi thanh toán các khoản nợ phải trả bằng ngoại tệ:</w:t>
      </w:r>
    </w:p>
    <w:p w14:paraId="7CA64FA1" w14:textId="77777777" w:rsidR="009745AC" w:rsidRPr="00516495" w:rsidRDefault="009745AC" w:rsidP="00014F7D">
      <w:pPr>
        <w:tabs>
          <w:tab w:val="left" w:pos="284"/>
        </w:tabs>
        <w:spacing w:before="120" w:after="120"/>
        <w:jc w:val="both"/>
        <w:rPr>
          <w:color w:val="000000"/>
          <w:spacing w:val="-10"/>
          <w:sz w:val="26"/>
          <w:szCs w:val="26"/>
          <w:lang w:val="nl-NL"/>
        </w:rPr>
      </w:pPr>
      <w:r w:rsidRPr="00516495">
        <w:rPr>
          <w:color w:val="000000"/>
          <w:sz w:val="26"/>
          <w:szCs w:val="26"/>
          <w:lang w:val="nl-NL"/>
        </w:rPr>
        <w:tab/>
      </w:r>
      <w:r w:rsidRPr="00516495">
        <w:rPr>
          <w:color w:val="000000"/>
          <w:spacing w:val="-10"/>
          <w:sz w:val="26"/>
          <w:szCs w:val="26"/>
          <w:lang w:val="nl-NL"/>
        </w:rPr>
        <w:t>- Nếu phát sinh lỗ tỷ giá hối đoái , ghi:</w:t>
      </w:r>
    </w:p>
    <w:p w14:paraId="1349BEA4" w14:textId="77777777" w:rsidR="009745AC" w:rsidRPr="00516495" w:rsidRDefault="009745AC" w:rsidP="00014F7D">
      <w:pPr>
        <w:tabs>
          <w:tab w:val="left" w:pos="284"/>
        </w:tabs>
        <w:spacing w:before="120" w:after="120"/>
        <w:jc w:val="both"/>
        <w:rPr>
          <w:color w:val="000000"/>
          <w:spacing w:val="-10"/>
          <w:sz w:val="26"/>
          <w:szCs w:val="26"/>
          <w:lang w:val="nl-NL"/>
        </w:rPr>
      </w:pPr>
      <w:r w:rsidRPr="00516495">
        <w:rPr>
          <w:color w:val="000000"/>
          <w:spacing w:val="-10"/>
          <w:sz w:val="26"/>
          <w:szCs w:val="26"/>
          <w:lang w:val="nl-NL"/>
        </w:rPr>
        <w:tab/>
        <w:t>Nợ các TK  331, 335, 336, 338, 341,… (tỷ giá ghi sổ kế toán)</w:t>
      </w:r>
    </w:p>
    <w:p w14:paraId="0F234377"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635 - Chi phí tài chính (lỗ tỷ giá hối đoái)</w:t>
      </w:r>
    </w:p>
    <w:p w14:paraId="56DFF44F" w14:textId="63016195"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1112,1122 (tỷ giá ghi sổ kế toán).</w:t>
      </w:r>
    </w:p>
    <w:p w14:paraId="3A7292EC" w14:textId="77777777" w:rsidR="009745AC" w:rsidRPr="00516495" w:rsidRDefault="009745AC" w:rsidP="00014F7D">
      <w:pPr>
        <w:tabs>
          <w:tab w:val="left" w:pos="284"/>
        </w:tabs>
        <w:spacing w:before="120" w:after="120"/>
        <w:jc w:val="both"/>
        <w:rPr>
          <w:color w:val="000000"/>
          <w:spacing w:val="-12"/>
          <w:sz w:val="26"/>
          <w:szCs w:val="26"/>
          <w:lang w:val="nl-NL"/>
        </w:rPr>
      </w:pPr>
      <w:r w:rsidRPr="00516495">
        <w:rPr>
          <w:color w:val="000000"/>
          <w:spacing w:val="-4"/>
          <w:sz w:val="26"/>
          <w:szCs w:val="26"/>
          <w:lang w:val="nl-NL"/>
        </w:rPr>
        <w:lastRenderedPageBreak/>
        <w:tab/>
      </w:r>
      <w:r w:rsidRPr="00516495">
        <w:rPr>
          <w:color w:val="000000"/>
          <w:spacing w:val="-12"/>
          <w:sz w:val="26"/>
          <w:szCs w:val="26"/>
          <w:lang w:val="nl-NL"/>
        </w:rPr>
        <w:t>- Nếu phát sinh lãi tỷ giá hối đoái, ghi:</w:t>
      </w:r>
    </w:p>
    <w:p w14:paraId="587B29E5" w14:textId="77777777" w:rsidR="009745AC" w:rsidRPr="00516495" w:rsidRDefault="009745AC" w:rsidP="00014F7D">
      <w:pPr>
        <w:tabs>
          <w:tab w:val="left" w:pos="284"/>
        </w:tabs>
        <w:spacing w:before="120" w:after="120"/>
        <w:jc w:val="both"/>
        <w:rPr>
          <w:color w:val="000000"/>
          <w:spacing w:val="-10"/>
          <w:sz w:val="26"/>
          <w:szCs w:val="26"/>
          <w:lang w:val="nl-NL"/>
        </w:rPr>
      </w:pPr>
      <w:r w:rsidRPr="00516495">
        <w:rPr>
          <w:color w:val="000000"/>
          <w:spacing w:val="-10"/>
          <w:sz w:val="26"/>
          <w:szCs w:val="26"/>
          <w:lang w:val="nl-NL"/>
        </w:rPr>
        <w:tab/>
        <w:t>Nợ các TK 331, 336, 341,… (tỷ giá ghi sổ kế toán)</w:t>
      </w:r>
    </w:p>
    <w:p w14:paraId="08031EF2" w14:textId="77777777" w:rsidR="009745AC" w:rsidRPr="00516495" w:rsidRDefault="009745AC" w:rsidP="00014F7D">
      <w:pPr>
        <w:tabs>
          <w:tab w:val="left" w:pos="284"/>
        </w:tabs>
        <w:spacing w:before="120" w:after="120"/>
        <w:jc w:val="both"/>
        <w:rPr>
          <w:color w:val="000000"/>
          <w:spacing w:val="-10"/>
          <w:sz w:val="26"/>
          <w:szCs w:val="26"/>
          <w:lang w:val="nl-NL"/>
        </w:rPr>
      </w:pPr>
      <w:r w:rsidRPr="00516495">
        <w:rPr>
          <w:color w:val="000000"/>
          <w:spacing w:val="-10"/>
          <w:sz w:val="26"/>
          <w:szCs w:val="26"/>
          <w:lang w:val="nl-NL"/>
        </w:rPr>
        <w:tab/>
      </w:r>
      <w:r w:rsidRPr="00516495">
        <w:rPr>
          <w:color w:val="000000"/>
          <w:spacing w:val="-10"/>
          <w:sz w:val="26"/>
          <w:szCs w:val="26"/>
          <w:lang w:val="nl-NL"/>
        </w:rPr>
        <w:tab/>
        <w:t>Có TK 515 - Doanh thu hoạt động tài chính (lãi tỷ giá hối đoái)</w:t>
      </w:r>
    </w:p>
    <w:p w14:paraId="7AC6DAD7" w14:textId="1E5E1153"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1112,1122 (tỷ giá ghi sổ kế toán).</w:t>
      </w:r>
    </w:p>
    <w:p w14:paraId="09AD241C"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 Trường hợp trả trước tiền bằng ngoại tệ cho người bán, bên Nợ tài khoản phải trả áp dụng tỷ giá giao dịch thực tế tại thời điểm trả trước, ghi:</w:t>
      </w:r>
    </w:p>
    <w:p w14:paraId="524F07A9"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331 - Phải trả cho người bán (tỷ giá thực tế thời điểm trả trước)</w:t>
      </w:r>
    </w:p>
    <w:p w14:paraId="3CE5AECB"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635 - Chi phí tài chính (lỗ tỷ giá hối đoái)</w:t>
      </w:r>
    </w:p>
    <w:p w14:paraId="526F77C3" w14:textId="12965415"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1112,1122 (tỷ giá ghi sổ kế toán).</w:t>
      </w:r>
    </w:p>
    <w:p w14:paraId="195261C3"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515 - Doanh thu hoạt động tài chính (lãi tỷ giá hối đoái).</w:t>
      </w:r>
    </w:p>
    <w:p w14:paraId="4755DB30" w14:textId="6123653C" w:rsidR="009745AC" w:rsidRPr="00516495" w:rsidRDefault="009745AC" w:rsidP="00014F7D">
      <w:pPr>
        <w:tabs>
          <w:tab w:val="left" w:pos="284"/>
        </w:tabs>
        <w:spacing w:before="120" w:after="120"/>
        <w:jc w:val="both"/>
        <w:rPr>
          <w:color w:val="000000"/>
          <w:spacing w:val="-8"/>
          <w:sz w:val="26"/>
          <w:szCs w:val="26"/>
          <w:lang w:val="nl-NL"/>
        </w:rPr>
      </w:pPr>
      <w:r w:rsidRPr="00516495">
        <w:rPr>
          <w:color w:val="000000"/>
          <w:sz w:val="26"/>
          <w:szCs w:val="26"/>
          <w:lang w:val="nl-NL"/>
        </w:rPr>
        <w:tab/>
        <w:t>c)</w:t>
      </w:r>
      <w:r w:rsidRPr="00516495">
        <w:rPr>
          <w:color w:val="000000"/>
          <w:spacing w:val="-8"/>
          <w:sz w:val="26"/>
          <w:szCs w:val="26"/>
          <w:lang w:val="nl-NL"/>
        </w:rPr>
        <w:t xml:space="preserve"> Khi phát sinh doanh thu, thu nhập khác bằng ngoại tệ là tiền mặt,</w:t>
      </w:r>
      <w:r w:rsidRPr="00516495">
        <w:rPr>
          <w:color w:val="000000"/>
          <w:sz w:val="26"/>
          <w:szCs w:val="26"/>
          <w:lang w:val="nl-NL"/>
        </w:rPr>
        <w:t xml:space="preserve"> TGNH,</w:t>
      </w:r>
      <w:r w:rsidRPr="00516495">
        <w:rPr>
          <w:color w:val="000000"/>
          <w:spacing w:val="-8"/>
          <w:sz w:val="26"/>
          <w:szCs w:val="26"/>
          <w:lang w:val="nl-NL"/>
        </w:rPr>
        <w:t xml:space="preserve"> ghi:</w:t>
      </w:r>
    </w:p>
    <w:p w14:paraId="43C6A657" w14:textId="349669AD"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1112,1122 (tỷ giá giao dịch thực tế)</w:t>
      </w:r>
    </w:p>
    <w:p w14:paraId="36E832A5" w14:textId="3A542F49" w:rsidR="009745AC" w:rsidRPr="00516495" w:rsidRDefault="00E66577"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r>
      <w:r w:rsidR="009745AC" w:rsidRPr="00516495">
        <w:rPr>
          <w:color w:val="000000"/>
          <w:sz w:val="26"/>
          <w:szCs w:val="26"/>
          <w:lang w:val="nl-NL"/>
        </w:rPr>
        <w:t>Có các TK 511, 515, 711,... (tỷ giá giao dịch thực tế).</w:t>
      </w:r>
    </w:p>
    <w:p w14:paraId="1D124613" w14:textId="1D82BE80"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d) Khi thu được tiền nợ phải thu bằng ngoại tệ, ghi:</w:t>
      </w:r>
    </w:p>
    <w:p w14:paraId="611700AC"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 Nếu phát sinh lỗ tỷ giá hối đoái, ghi:</w:t>
      </w:r>
    </w:p>
    <w:p w14:paraId="4A81A20C" w14:textId="2B19420E"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1112,1122 (tỷ giá hối đoái giao dich thực tế tại ngày giao dịch)</w:t>
      </w:r>
    </w:p>
    <w:p w14:paraId="6A327ED9"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635 - Chi phí tài chính (lỗ tỷ giá hối đoái)</w:t>
      </w:r>
    </w:p>
    <w:p w14:paraId="2E393887"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các TK 131, 136, 138,... (tỷ giá ghi sổ kế toán).</w:t>
      </w:r>
    </w:p>
    <w:p w14:paraId="2FFCF0F3"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 Nếu phát sinh lãi tỷ giá hối đoái, ghi:</w:t>
      </w:r>
    </w:p>
    <w:p w14:paraId="15B458B2" w14:textId="6C0A4DAE"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1112,1112 (tỷ giá hối đoái giao dịch thực tế tại ngày giao dịch)</w:t>
      </w:r>
    </w:p>
    <w:p w14:paraId="42BB63E7" w14:textId="77777777" w:rsidR="009745AC" w:rsidRPr="00516495" w:rsidRDefault="009745AC" w:rsidP="00014F7D">
      <w:pPr>
        <w:tabs>
          <w:tab w:val="left" w:pos="284"/>
        </w:tabs>
        <w:spacing w:before="120" w:after="120"/>
        <w:jc w:val="both"/>
        <w:rPr>
          <w:color w:val="000000"/>
          <w:spacing w:val="-8"/>
          <w:sz w:val="26"/>
          <w:szCs w:val="26"/>
          <w:lang w:val="nl-NL"/>
        </w:rPr>
      </w:pPr>
      <w:r w:rsidRPr="00516495">
        <w:rPr>
          <w:color w:val="000000"/>
          <w:sz w:val="26"/>
          <w:szCs w:val="26"/>
          <w:lang w:val="nl-NL"/>
        </w:rPr>
        <w:tab/>
      </w:r>
      <w:r w:rsidRPr="00516495">
        <w:rPr>
          <w:color w:val="000000"/>
          <w:spacing w:val="-8"/>
          <w:sz w:val="26"/>
          <w:szCs w:val="26"/>
          <w:lang w:val="nl-NL"/>
        </w:rPr>
        <w:tab/>
        <w:t>Có TK 515 - Doanh thu hoạt động tài chính (lãi tỷ giá hối đoái)</w:t>
      </w:r>
    </w:p>
    <w:p w14:paraId="29F47A73"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các TK 131, 136, 138,… (tỷ giá ghi sổ kế toán).</w:t>
      </w:r>
    </w:p>
    <w:p w14:paraId="5C2B4423" w14:textId="4AA6D531"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 Trường hợp nhận trước tiền của người mua, bên Có tài khoản phải thu áp dụng tỷ giá giao dịch thực tế tại thời điểm nhận trước, ghi:</w:t>
      </w:r>
    </w:p>
    <w:p w14:paraId="02E1D506" w14:textId="3CB4670C"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Nợ TK 1112,1122 (tỷ giá giao dịch thực tế tại thời điểm nhận trước)</w:t>
      </w:r>
    </w:p>
    <w:p w14:paraId="2CB606A5"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Có TK 131  (tỷ giá giao dịch thực tế tại thời điểm nhận trước).</w:t>
      </w:r>
    </w:p>
    <w:p w14:paraId="021EA84B" w14:textId="23EE300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xml:space="preserve">3.20. Kế toán sử dụng tỷ giá hối đoái giao dịch thực tế (là tỷ giá mua của ngân hàng) để đánh giá lại các khoản ngoại tệ là tiền mặt, TGNH tại thời điểm lập Báo cáo tài chính, ghi: </w:t>
      </w:r>
      <w:r w:rsidRPr="00516495">
        <w:rPr>
          <w:color w:val="000000"/>
          <w:sz w:val="26"/>
          <w:szCs w:val="26"/>
          <w:lang w:val="nl-NL"/>
        </w:rPr>
        <w:tab/>
      </w:r>
    </w:p>
    <w:p w14:paraId="24B72155"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 Nếu tỷ giá ngoại tệ tăng so với Đồng Việt Nam, kế toán ghi nhận lãi tỷ giá:</w:t>
      </w:r>
    </w:p>
    <w:p w14:paraId="208678E5" w14:textId="4CD6590A"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1112,1122</w:t>
      </w:r>
    </w:p>
    <w:p w14:paraId="61D8B9D0"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413 - Chênh lệch tỷ giá hối đoái (4131).</w:t>
      </w:r>
    </w:p>
    <w:p w14:paraId="6025B59A" w14:textId="2BEE3F8D"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 xml:space="preserve"> - Nếu tỷ giá ngoại tệ giảm so với Đồng Việt Nam, kế toán ghi nhận lỗ tỷ giá:</w:t>
      </w:r>
    </w:p>
    <w:p w14:paraId="21B4C1D1"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t>Nợ TK 413 - Chênh lệch tỷ giá hối đoái (4131)</w:t>
      </w:r>
    </w:p>
    <w:p w14:paraId="2E7C45D8" w14:textId="5EBF09E9"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tab/>
      </w:r>
      <w:r w:rsidRPr="00516495">
        <w:rPr>
          <w:color w:val="000000"/>
          <w:sz w:val="26"/>
          <w:szCs w:val="26"/>
          <w:lang w:val="nl-NL"/>
        </w:rPr>
        <w:tab/>
        <w:t>Có TK 1112,1122.</w:t>
      </w:r>
    </w:p>
    <w:p w14:paraId="68A44107" w14:textId="77777777" w:rsidR="009745AC" w:rsidRPr="00516495" w:rsidRDefault="009745AC" w:rsidP="00014F7D">
      <w:pPr>
        <w:tabs>
          <w:tab w:val="left" w:pos="284"/>
        </w:tabs>
        <w:spacing w:before="120" w:after="120"/>
        <w:jc w:val="both"/>
        <w:rPr>
          <w:color w:val="000000"/>
          <w:sz w:val="26"/>
          <w:szCs w:val="26"/>
          <w:lang w:val="nl-NL"/>
        </w:rPr>
      </w:pPr>
      <w:r w:rsidRPr="00516495">
        <w:rPr>
          <w:color w:val="000000"/>
          <w:sz w:val="26"/>
          <w:szCs w:val="26"/>
          <w:lang w:val="nl-NL"/>
        </w:rPr>
        <w:lastRenderedPageBreak/>
        <w:tab/>
        <w:t>- Sau khi bù trừ lãi, lỗ tỷ giá phát sinh do đánh giá lại, kế toán kết chuyển phần chênh lệch lãi, lỗ tỷ giá vào doanh thu hoạt động tài chính (nếu lãi lớn hơn lỗ) hoặc chi phí tài chính (nếu lãi nhỏ hơn lỗ).</w:t>
      </w:r>
    </w:p>
    <w:p w14:paraId="40C21A20" w14:textId="7900134E"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 xml:space="preserve">2. Kế toán nhập, xuất khẩu                                                </w:t>
      </w:r>
    </w:p>
    <w:p w14:paraId="71712061" w14:textId="20F77B87"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 xml:space="preserve">2.1. Đặc điểm của hoạt động kinh doanh nhập, xuất khẩu </w:t>
      </w:r>
    </w:p>
    <w:p w14:paraId="4F83E6D3"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Xuất nhập khẩu là việc trao đổi hàng hóa, dịch vụ giữa một quốc gia này với một quốc gia khác, bằng nghị định thư ký kết giữa hai chính phủ hoặc ngoài nghị định thư. Thông qua mua bán trao đổi hàng hóa xuất nhập khẩu mà mỗi nước tham gia vào thị trường quốc tế có thể thực hiện một cách có hiệu quả mục tiêu tăng trưởng kinh tế.</w:t>
      </w:r>
    </w:p>
    <w:p w14:paraId="123AFC61"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-Xuất khẩu có vai trò tạo vốn cho nhập khẩu, mở rộng thị trường cho sản xuất trong nước, tạo tiền đề vật chất để giải quyết nhiều mục tiêu kinh tế đối ngoại khác của Nhà nước. Hàng xuất khẩu là hàng được sản xuất, chế biến, thu mua trong nước hoặc hàng nhập để tái xuất.</w:t>
      </w:r>
    </w:p>
    <w:p w14:paraId="7BF0D2E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-Hoạt động kinh doanh xuất nhập khẩu có các đặc điểm cơ bản sau:</w:t>
      </w:r>
    </w:p>
    <w:p w14:paraId="60D7D490"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+Lưu chuyển hàng hóa xuất nhập khẩu gồm có 4 giai đoạn: mua hàng, bán hàng nhập khẩu và mua hàng , bán hàng xuất khẩu. Bởi vậy, thời gian thực hiện các giai đợn lưu chuyển của hàng hóa trong đơn vị xuất nhập khẩu thường dài hơn đơn vị kinh doanh hàng hóa trong nước.</w:t>
      </w:r>
    </w:p>
    <w:p w14:paraId="530280D6"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+Đối tượng kinh doanh hàng nhập khẩu là hàng thu mua của  nước ngoài, để bán tiêu dùng trong nước. Đối tượng hàng nhập khẩu không chỉ đơn thuần là những mặt hàng phục vụ cho nhu cầu tiêu dùng của tầng lớp dân cư mà chủ yếu là trang thiết bị, máy móc, vật tư, kỹ thuật, công nghệ hiện đại phục vụ cho sự phát triển của nền kinh tế quốc dân nước ta trong tất cả các ngành địa phương và trên mọi lĩnh vực.</w:t>
      </w:r>
    </w:p>
    <w:p w14:paraId="514AB592" w14:textId="22157A7E"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+Đối tượng kinh doanh hàng xuất khẩu là những hàng hóa, dịch vụ cung cấp được sản xuất trong nước, phổ  biến gồm các loại như: nguyên vật liệu, lâm sản, hải sản, khoáng sản khai thác xuất khẩu, hàng tiên dùng gia công xuất khẩu, các hàng chế biến xuất khẩu khác,…</w:t>
      </w:r>
    </w:p>
    <w:p w14:paraId="1BF41284" w14:textId="77777777"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2.2. Kế toán nhập khẩu hàng hóa</w:t>
      </w:r>
    </w:p>
    <w:p w14:paraId="7D770D5E" w14:textId="473BD850"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2.2.</w:t>
      </w:r>
      <w:r w:rsidR="009745AC" w:rsidRPr="00516495">
        <w:rPr>
          <w:b/>
          <w:bCs/>
          <w:iCs/>
          <w:sz w:val="26"/>
          <w:szCs w:val="26"/>
          <w:lang w:val="sv-SE" w:eastAsia="ja-JP"/>
        </w:rPr>
        <w:t>1</w:t>
      </w:r>
      <w:r w:rsidRPr="00516495">
        <w:rPr>
          <w:b/>
          <w:bCs/>
          <w:iCs/>
          <w:sz w:val="26"/>
          <w:szCs w:val="26"/>
          <w:lang w:val="sv-SE" w:eastAsia="ja-JP"/>
        </w:rPr>
        <w:t>. Kế toán nhập khẩu trực tiếp</w:t>
      </w:r>
    </w:p>
    <w:p w14:paraId="491B891D"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doanh nghiệp áp dụng phương thức thanh toán bằng thư tín dụng thì sau khi ký hợp đồng nhập khẩu với nước ngoài, doanh nghiệp phải chuyển tiền ký quỹ để mở L/C. Số tiền ký quỹ do ngân hàng quy ước tuỳ theo sự tín nhiệm của doanh nghiệp đối với ngân hàng, có thể từ 30% đến 100% trị giá lô hàng nhập khẩu. Khi nhận được giấy báo của ngân hàng thông báo về số tiền đã chuyển ký quỹ, kế toán ghi:</w:t>
      </w:r>
    </w:p>
    <w:p w14:paraId="4067FAF9"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TK244: Số tiền ký quỹ theo tỷ giá thực tế</w:t>
      </w:r>
    </w:p>
    <w:p w14:paraId="7013E956" w14:textId="0F4464C8"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Có TK1112,1122: Số ngoại tệ đã dùng ký quỹ tại ngân hàng theo tỷ giá ghi sổ</w:t>
      </w:r>
    </w:p>
    <w:p w14:paraId="46EB8200"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Khoản chênh lệch tỷ giá phát sinh</w:t>
      </w:r>
    </w:p>
    <w:p w14:paraId="53E71A48"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Nếu đơn vị nhập khẩu không có ngoại tệ chuyển khoản, phải vay ngân hàng để ký quỹ, kế toán ghi:</w:t>
      </w:r>
    </w:p>
    <w:p w14:paraId="63E825A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TK244: Số tiền ký quỹ theo tỷ giá thực tế</w:t>
      </w:r>
    </w:p>
    <w:p w14:paraId="5BF96E4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TK341: Số ngoại tệ vay dùng để ký quỹ tại ngân hàng theo tỷ giá thực tế</w:t>
      </w:r>
    </w:p>
    <w:p w14:paraId="0B08883E"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 Khi hàng hoá được xác định đã hoàn thành nhập khẩu, căn cứ vào tờ khai hàng nhập khẩu và các chứng từ ngân hàng có liên quan, kế toán sẽ phản ánh trị giá hàng nhập khẩu như sau:</w:t>
      </w:r>
    </w:p>
    <w:p w14:paraId="615F5BF5"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Trị giá của hàng nhập khẩu đang đi đường theo tỷ giá thực tế</w:t>
      </w:r>
    </w:p>
    <w:p w14:paraId="2257B101"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TK244: Số tiền ký quỹ đã thanh toán theo tỷ giá ghi sổ</w:t>
      </w:r>
    </w:p>
    <w:p w14:paraId="192E358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 Số tiền hàng nhập khẩu còn nợ người bán theo tỷ giá thực tế</w:t>
      </w:r>
    </w:p>
    <w:p w14:paraId="1CC83E6F"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Số ngoại tệ đã thanh toán trực tiếp cho người xuất khẩu theo tỷ giá ghi sổ</w:t>
      </w:r>
    </w:p>
    <w:p w14:paraId="490FD941"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Khoản chênh lệch tỷ giá phát sinh</w:t>
      </w:r>
    </w:p>
    <w:p w14:paraId="000E5D8C"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Đồng thời, căn cứ vào thông báo thuế của Hải quan, kế toán phản ánh các khoản thuế phảinộp của hàng nhập khẩu như sau:</w:t>
      </w:r>
    </w:p>
    <w:p w14:paraId="4227698C"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Thuế nhập khẩu phải nộp:</w:t>
      </w:r>
    </w:p>
    <w:p w14:paraId="7D0907B5"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Thuế nhập khẩu phải nộp tính vào trị giá thực tế của hàng nhập khẩu</w:t>
      </w:r>
    </w:p>
    <w:p w14:paraId="5E79AF2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TK333(3333 - Thuế nhập khẩu): Số thuế nhập khẩu phải nộp của hàng nhập</w:t>
      </w:r>
    </w:p>
    <w:p w14:paraId="7D414381"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khẩu</w:t>
      </w:r>
    </w:p>
    <w:p w14:paraId="4BC7B1FC"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Thuế GTGT của hàng nhập khẩu phải nộp:</w:t>
      </w:r>
    </w:p>
    <w:p w14:paraId="4703EFC8" w14:textId="4DDAF784"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•Nếu doanh nghiệp tính thuế GTGT theo phương pháp khấu trừ, kế toán hạch toán như</w:t>
      </w:r>
    </w:p>
    <w:p w14:paraId="7D12A052"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sau:</w:t>
      </w:r>
    </w:p>
    <w:p w14:paraId="4E9D73BB"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của hàng nhập khẩu được khấu trừ</w:t>
      </w:r>
    </w:p>
    <w:p w14:paraId="096DB636"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TK333(33312): Số thuế GTGT phải nộp của hàng nhập khẩu</w:t>
      </w:r>
    </w:p>
    <w:p w14:paraId="50F3F0F6" w14:textId="645658E5"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•Nếu doanh nghiệp tính thuế GTGT theo phương pháp trực tiếp, kế toán ghi:</w:t>
      </w:r>
    </w:p>
    <w:p w14:paraId="396FE1D0"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Thuế GTGT phải nộp tính vào trị giá thực tế của hàng nhập khẩu</w:t>
      </w:r>
    </w:p>
    <w:p w14:paraId="1436B73D"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TK333(33312): Số thuế GTGT phải nộp của hàng nhập khẩu</w:t>
      </w:r>
    </w:p>
    <w:p w14:paraId="12206E5D"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Trường hợp hàng hoá nhập khẩu thuộc đối tượng chịu thuế tiêu thụ đặc biệt, kế toán phản ánh số thuế TTĐB phải nộp của hàng nhập khẩu như sau:</w:t>
      </w:r>
    </w:p>
    <w:p w14:paraId="0136990A"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Thuế TTĐB phải nộp tính vào trị giá thực tế của hàng nhập khẩu</w:t>
      </w:r>
    </w:p>
    <w:p w14:paraId="2699D16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TK333(3332): Số thuế TTĐB phải nộp của hàng nhập khẩu</w:t>
      </w:r>
    </w:p>
    <w:p w14:paraId="76031BCE"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nộp thuế nhập khẩu, thuế GTGT, thuế TTĐB của hàng nhập khẩu, căn cứ vào các chứng từ liên quan, kế toán ghi:</w:t>
      </w:r>
    </w:p>
    <w:p w14:paraId="704EACCD"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TK333 (3333, 33312, 3332): Số thuế nhập khẩu, thuế GTGT, thuế TTĐB của hàng nhập khẩu đã nộp</w:t>
      </w:r>
    </w:p>
    <w:p w14:paraId="1548198E"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TK1111, 1121...: Số tiền đã chi nộp thuế</w:t>
      </w:r>
    </w:p>
    <w:p w14:paraId="0A09116A" w14:textId="601758B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chuyển hàng nhập khẩu về nhập kho, kế toán phải ti</w:t>
      </w:r>
      <w:r w:rsidR="00BF20B9" w:rsidRPr="00516495">
        <w:rPr>
          <w:iCs/>
          <w:sz w:val="26"/>
          <w:szCs w:val="26"/>
          <w:lang w:val="sv-SE" w:eastAsia="ja-JP"/>
        </w:rPr>
        <w:t>ế</w:t>
      </w:r>
      <w:r w:rsidRPr="00516495">
        <w:rPr>
          <w:iCs/>
          <w:sz w:val="26"/>
          <w:szCs w:val="26"/>
          <w:lang w:val="sv-SE" w:eastAsia="ja-JP"/>
        </w:rPr>
        <w:t xml:space="preserve">n hành kiểm nhận hàng theo thực tế và chỉ lập Phiếu nhập kho số hàng hoá thực nhận đủ tiêu chuẩn theo thoả thuận trong hợp đồng. Nếu có sự chênh lệch giữa số thực nhận và số ghi trên hoá đơn thương mại, trên vận đơn thì doanh nghiệp phải lập biên bản để thuận tiện cho việc xử lý về sau. Về phương diện kế toán, kế toán cũng sẽ sử dụng các tài khoản 138(1381) và 338(3381) để theo dõi trị giá hàng nhập khẩu thừa, thiếu đang chờ xử lý tương tự như nghiệp vụ mua </w:t>
      </w:r>
      <w:r w:rsidRPr="00516495">
        <w:rPr>
          <w:iCs/>
          <w:sz w:val="26"/>
          <w:szCs w:val="26"/>
          <w:lang w:val="sv-SE" w:eastAsia="ja-JP"/>
        </w:rPr>
        <w:lastRenderedPageBreak/>
        <w:t>hàng trong nước. Ví dụ: Trường hợp hàng nhập khẩu chuyển về nhập kho đủ, căn cứ vào Phiếu nhập kho</w:t>
      </w:r>
      <w:r w:rsidR="00E66577" w:rsidRPr="00516495">
        <w:rPr>
          <w:iCs/>
          <w:sz w:val="26"/>
          <w:szCs w:val="26"/>
          <w:lang w:val="sv-SE" w:eastAsia="ja-JP"/>
        </w:rPr>
        <w:t>:</w:t>
      </w:r>
    </w:p>
    <w:p w14:paraId="18EDC529"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TK156(1561): Trị giá hàng nhập kho</w:t>
      </w:r>
    </w:p>
    <w:p w14:paraId="74B16B7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TK151: Trị giá hàng nhập khẩu đã chuyển về nhập kho</w:t>
      </w:r>
    </w:p>
    <w:p w14:paraId="5574AF90"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hàng nhập khẩu được gửi thẳng đi bán, kế toán ghi:</w:t>
      </w:r>
    </w:p>
    <w:p w14:paraId="7880008D"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TK157: Trị giá hàng gửi bán</w:t>
      </w:r>
    </w:p>
    <w:p w14:paraId="61A207DF"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TK151: Trị giá hàng nhập khẩu đã gửi bán ngay</w:t>
      </w:r>
    </w:p>
    <w:p w14:paraId="2014F086"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hàng nhập khẩu được bán ngay tại bến cảng, căn cứ vào hoá đơn GTGT và các chứng</w:t>
      </w:r>
    </w:p>
    <w:p w14:paraId="5E5BF77B"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từ thanh toán, kế toán ghi nhận doanh thu của hàng bán:</w:t>
      </w:r>
    </w:p>
    <w:p w14:paraId="0932095F"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TK1111, 1121, 131: Tổng giá thanh toán của hàng bán</w:t>
      </w:r>
    </w:p>
    <w:p w14:paraId="5F9E3343"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TK511(5111): Doanh thu bán hàng (không gồm thuế GTGT)</w:t>
      </w:r>
    </w:p>
    <w:p w14:paraId="5321828E"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TK333(33311): Thuế GTGT phải nộp của hàng bán</w:t>
      </w:r>
    </w:p>
    <w:p w14:paraId="479A6D08"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Đồng thời, kế toán tiến hành phản ánh trị giá vốn của số hàng nhập khẩu đã bán ngay tại</w:t>
      </w:r>
    </w:p>
    <w:p w14:paraId="0A55B7E2"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cảng theo bút toán:</w:t>
      </w:r>
    </w:p>
    <w:p w14:paraId="157C02C4"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TK632: Trị giá vốn của hàng bán</w:t>
      </w:r>
    </w:p>
    <w:p w14:paraId="5182CC61"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TK151: Trị giá hàng nhập khẩu đã bán ngay tại cảng</w:t>
      </w:r>
    </w:p>
    <w:p w14:paraId="21E78167"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trong quá trình nhập khẩu hàng hoá có phát sinh chi phí mà theo hợp đồng doanh</w:t>
      </w:r>
    </w:p>
    <w:p w14:paraId="495C0FEE"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nghiệp phải chịu, căn cứ vào các chứng từ liên quan, kế toán sẽ phản ánh như sau:</w:t>
      </w:r>
    </w:p>
    <w:p w14:paraId="6BDBEA2F"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chi phí đã được chi bằng nội tệ, kế toán ghi:</w:t>
      </w:r>
    </w:p>
    <w:p w14:paraId="6EB40D46"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TK156(1562): Ghi tăng chi phí thu mua hàng nhập khẩu</w:t>
      </w:r>
    </w:p>
    <w:p w14:paraId="0C6E2E8B"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(nếu có)</w:t>
      </w:r>
    </w:p>
    <w:p w14:paraId="79FC4490"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TK1111, 1121: Tổng giá thanh toán</w:t>
      </w:r>
    </w:p>
    <w:p w14:paraId="5DDF3FBF"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chi phí đã được chi bằng ngoại tệ, kế toán ghi:</w:t>
      </w:r>
    </w:p>
    <w:p w14:paraId="589D70E8"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TK156(1562): Ghi tăng chi phí thu mua hàng nhập khẩu theo tỷ giá thực tế</w:t>
      </w:r>
    </w:p>
    <w:p w14:paraId="2B014B0D"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(nếu có)</w:t>
      </w:r>
    </w:p>
    <w:p w14:paraId="6BA8F23C"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Số ngoại tệ đã chi trả theo tỷ giá ghi sổ</w:t>
      </w:r>
    </w:p>
    <w:p w14:paraId="4B61D0B2" w14:textId="77777777" w:rsidR="009745AC" w:rsidRPr="00516495" w:rsidRDefault="009745AC"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Khoản chênh lệch tỷ giá phát sinh</w:t>
      </w:r>
    </w:p>
    <w:p w14:paraId="5B48D0EC" w14:textId="67766533"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2.2.</w:t>
      </w:r>
      <w:r w:rsidR="009745AC" w:rsidRPr="00516495">
        <w:rPr>
          <w:b/>
          <w:bCs/>
          <w:iCs/>
          <w:sz w:val="26"/>
          <w:szCs w:val="26"/>
          <w:lang w:val="sv-SE" w:eastAsia="ja-JP"/>
        </w:rPr>
        <w:t>2</w:t>
      </w:r>
      <w:r w:rsidRPr="00516495">
        <w:rPr>
          <w:b/>
          <w:bCs/>
          <w:iCs/>
          <w:sz w:val="26"/>
          <w:szCs w:val="26"/>
          <w:lang w:val="sv-SE" w:eastAsia="ja-JP"/>
        </w:rPr>
        <w:t>. Kế toán nhập khẩu ủy thác</w:t>
      </w:r>
    </w:p>
    <w:p w14:paraId="2B9DB417"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sv-SE" w:eastAsia="ja-JP"/>
        </w:rPr>
        <w:t>a.Phương pháp hạch toán tại bên giao uỷ thác nhập khẩu</w:t>
      </w:r>
    </w:p>
    <w:p w14:paraId="5C12AD7F"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trả trước một khoản tiền uỷ thác mua hàng theo hợp đồng uỷ thác nhập khẩu cho đơn vị nhận uỷ thác nhập khẩu, căn cứ vào các chứng từ liên quan, kế toán ghi:</w:t>
      </w:r>
    </w:p>
    <w:p w14:paraId="5396D2E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TK331 (chi tiết đơn vị nhận uỷ thác): Khoản ứng trước theo tỷ giá thực tế</w:t>
      </w:r>
    </w:p>
    <w:p w14:paraId="5C24D13C"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Số tiền đã chuyển cho đơn vị nhận uỷ thác theo tỷ giá ghi sổ</w:t>
      </w:r>
    </w:p>
    <w:p w14:paraId="0B7BE04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Chênh lệch tỷ giá ngoại tệ phát sinh</w:t>
      </w:r>
    </w:p>
    <w:p w14:paraId="2A58232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 Khi nhận hàng uỷ thác nhập khẩu do bên nhận uỷ thác giao trả:</w:t>
      </w:r>
    </w:p>
    <w:p w14:paraId="1249E98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đơn vị nhận uỷ thác đã nộp hộ thuế GTGT của hàng nhập khẩu thì khi chuyển trả hàng, bên nhận uỷ thác sẽ lập hoá đơn GTGT, căn cứ vào hoá đơn và các chứng từ liên quan, kế toán sẽ phản ánh các bút toán sau:</w:t>
      </w:r>
    </w:p>
    <w:p w14:paraId="3890059B" w14:textId="7AB34582"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•Phản ánh trị giá hàng nhập khẩu:</w:t>
      </w:r>
    </w:p>
    <w:p w14:paraId="0833DBEF"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Trị giá hàng nhập khẩu theo tỷ giá thực tế (nếu bàn giao tại ga, bến cảng)</w:t>
      </w:r>
    </w:p>
    <w:p w14:paraId="4889246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TK156(1561): Trị giá hàng nhập khẩu theo tỷ giá thực tế (nếu bàn giao tại kho của</w:t>
      </w:r>
    </w:p>
    <w:p w14:paraId="5045A528"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doanh nghiệp)</w:t>
      </w:r>
    </w:p>
    <w:p w14:paraId="1ADDDC68"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TK331(chi tiết đơn vị nhận uỷ thác): Khấu trừ số tiền hàng đã ứng trước theo</w:t>
      </w:r>
    </w:p>
    <w:p w14:paraId="4C5D3256"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tỷ giá ghi sổ</w:t>
      </w:r>
    </w:p>
    <w:p w14:paraId="2E60DBB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Chênh lệch tỷ giá ngoại tệ phát sinh</w:t>
      </w:r>
    </w:p>
    <w:p w14:paraId="54D8F5F5" w14:textId="5CE4E4F8"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•Phản ánh các khoản thuế của hàng nhập khẩu uỷ thác:</w:t>
      </w:r>
    </w:p>
    <w:p w14:paraId="22609DFC"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Nếu doanh nghiệp tính thuế GTGT theo phương pháp khấu trừ, kế toán ghi:</w:t>
      </w:r>
    </w:p>
    <w:p w14:paraId="6F998830"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156: Ghi tăng trị giá hàng nhập khẩu về khoản thuế nhập khẩu và thuế TTĐB phải nộp</w:t>
      </w:r>
    </w:p>
    <w:p w14:paraId="700A89C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của hàng nhập khẩu</w:t>
      </w:r>
    </w:p>
    <w:p w14:paraId="5F5395BE"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TK331(chi tiết đơn vị nhận uỷ thác): Số tiền thuế của hàng nhập khẩu uỷ thác phải trả cho bên nhận uỷ thác</w:t>
      </w:r>
    </w:p>
    <w:p w14:paraId="06B6613E"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Trường hợp đơn vị nhận uỷ thác chưa nộp hộ thuế GTGT thì khi xuất trả hàng hoá, đơn vị nhận uỷ thác chỉ lập Phiếu xuất kho kiêm vận chuyển nội bộ. Căn cứ vào chừng từ này và các chứng từ liên quan, kế toán phản ánh trị giá hàng nhập khẩu uỷ thác đã nhận như bút toán trên và xác định các khoản thuế phải nộp như sau:</w:t>
      </w:r>
    </w:p>
    <w:p w14:paraId="1DBD42C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156: Ghi tăng trị giá hàng nhập khẩu về các khoản thuế phải nộp</w:t>
      </w:r>
    </w:p>
    <w:p w14:paraId="00B8333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TK331(chi tiết đơn vị nhận uỷ thác): Số tiền thuế của hàng nhập khẩu uỷ thác phải trả cho bên nhận uỷ thác</w:t>
      </w:r>
    </w:p>
    <w:p w14:paraId="3591E48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Sau khi nộp xong thuế GTGT, đơn vị nhận uỷ thác nhập khẩu sẽ lập hoá đơn GTGT và chuyển đến cho đơn vị uỷ thác. Căn cứ vào đó, nếu doanh nghiệp tính thuế GTGT theo phương pháp khấu trừ, kế toán sẽ tiền hành khấu trừ thuế GTGT của hàng nhập khẩu như sau:</w:t>
      </w:r>
    </w:p>
    <w:p w14:paraId="38F7F7B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 Thuế GTGT được khấu trừ của hàng nhập khẩu</w:t>
      </w:r>
    </w:p>
    <w:p w14:paraId="1BE6038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TK151, 156, 157: Ghi giảm trị giá hàng nhập khẩu (nếu hàng chưa tiêu thụ)</w:t>
      </w:r>
    </w:p>
    <w:p w14:paraId="62228E7C"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TK632: Ghi giảm trị giá vốn của hàng nhập khẩu đã xuất bán</w:t>
      </w:r>
    </w:p>
    <w:p w14:paraId="62C1249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Nếu đơn vị nhận uỷ thác làm thủ tục kê khai thuế nhưng đơn vị uỷ thác tự nộp các khoản thuế vào NSNN thì khi nộp thuế vào Ngân sách, kế toán ghi:</w:t>
      </w:r>
    </w:p>
    <w:p w14:paraId="26A5336F"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TK331 (chi tiết đơn vị nhận uỷ thác): Ghi giảm công nợ phải trả cho đơn vị nhận uỷ thác về số tiền thuế đã. nộp</w:t>
      </w:r>
    </w:p>
    <w:p w14:paraId="2AB2F1D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Số tiền đã chi nộp thuế</w:t>
      </w:r>
    </w:p>
    <w:p w14:paraId="2DF531CE" w14:textId="72613913"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•Phản ánh khoản hoa hồng uỷ thác nhập khẩu phải trả cho đơn vị nhận uỷ thác, căn cứ vào hoá đơn GTGT về hoa hồng uỷ thác nhập khẩu do bên nhận uỷ thác chuyển đến:</w:t>
      </w:r>
    </w:p>
    <w:p w14:paraId="32847E1C"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TK156(1562): Số hoa hồng uỷ thác nhập khẩu theo tỷ giá thực tế (chưa kể thuế GTGT)</w:t>
      </w:r>
    </w:p>
    <w:p w14:paraId="1FE6BC95"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tính trên hoa hồng uỷ thác nhập khẩu</w:t>
      </w:r>
    </w:p>
    <w:p w14:paraId="71DD73BF"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TK331(chi tiết đơn vị nhận uỷ thác): Số hoa hồng uỷ thác nhập khẩu phải trả</w:t>
      </w:r>
    </w:p>
    <w:p w14:paraId="57AE5B80" w14:textId="16D78D95"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•Phản ánh số tiền phải trả cho đơn vị nhận uỷ thác về các khoản chi phí đã chi hộ (chi giám định, bốc xếp, vận chuyển, bàn giao ...):</w:t>
      </w:r>
    </w:p>
    <w:p w14:paraId="56F913BE"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TK156(1562): Chi phí liên quan đến hàng nhập khẩu uỷ thác (không gồm thuế GTGT)</w:t>
      </w:r>
    </w:p>
    <w:p w14:paraId="2C773C7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Số thuế GTGT được khấu trừ (nếu có)</w:t>
      </w:r>
    </w:p>
    <w:p w14:paraId="7558406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TK331(chi tiết đơn vị nhận uỷ thác): Số phải trả cho đơn vị nhận uỷ thác về các khoản chi hộ</w:t>
      </w:r>
    </w:p>
    <w:p w14:paraId="55AC9E9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trả tiền cho đơn vị nhận uỷ thác nhập khẩu về số tiền hàng còn lại, tiền thuế nhập khẩu, tiền thuế GTGT, thuế TTĐB (nếu nhờ đơn vị nhận uỷ thác nộp hộ vào NSNN), hoa hồng uỷ thác nhập khẩu và các khoản chi hộ, căn cứ vào các chứng từ liên quan, kế toán tiền hành phản ánh như sau:</w:t>
      </w:r>
    </w:p>
    <w:p w14:paraId="5A4BFC0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công nợ phải trả bằng ngoại tệ, kế toán ghi:</w:t>
      </w:r>
    </w:p>
    <w:p w14:paraId="300FE90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TK331(chi tiết đơn vị nhận uỷ thác): Số công nợ ngoại tệ đã thanh toán theo tỷ giá ghi sổ</w:t>
      </w:r>
    </w:p>
    <w:p w14:paraId="6D6BF85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TK111(1112), 112(1122): Số ngoại tệ đã chi trả theo tỷ giá ghi sổ</w:t>
      </w:r>
    </w:p>
    <w:p w14:paraId="6222843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Khoản chênh lệch tỷ giá ngoại tệ phát sinh</w:t>
      </w:r>
    </w:p>
    <w:p w14:paraId="6137C3D7"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công nợ phải trả bằng tiền Việt Nam, kế toán ghi:</w:t>
      </w:r>
    </w:p>
    <w:p w14:paraId="33610B56"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TK331(chi tiết đơn vị nhận uỷ thác): Số công nợ tiền VND đã thanh toán</w:t>
      </w:r>
    </w:p>
    <w:p w14:paraId="2CFCC23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341...: Số tiền VND đã chi trả</w:t>
      </w:r>
    </w:p>
    <w:p w14:paraId="77B3F8B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b.Phương pháp hạch toán tại bên nhận uỷ thác nhập khẩu</w:t>
      </w:r>
    </w:p>
    <w:p w14:paraId="4E58A565"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nhận tiền ứng trước về tiền hàng nhập khẩu của bên giao uỷ thác, kế toán ghi:</w:t>
      </w:r>
    </w:p>
    <w:p w14:paraId="39CE00B6"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TK1112, 1122...: Số ngoại tệ đã nhận theo tỷ giá thực tế</w:t>
      </w:r>
    </w:p>
    <w:p w14:paraId="2EFE2AF9"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TK131 (chi tiết đơn vị giao uỷ thác): Số tiền hàng bên giao uỷ thác đã ứng</w:t>
      </w:r>
    </w:p>
    <w:p w14:paraId="67C358A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trước theo tỷ giá thực tế</w:t>
      </w:r>
    </w:p>
    <w:p w14:paraId="4C2D532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chuyển tiền ký quỹ để mở L/C (nếu thanh toán bằng phương thức tín dụng chứng từ),</w:t>
      </w:r>
    </w:p>
    <w:p w14:paraId="01DC513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kế toán ghi:</w:t>
      </w:r>
    </w:p>
    <w:p w14:paraId="7C23A3F5"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TK244: Số tiền đã ký quỹ theo tỷ giá thực tế</w:t>
      </w:r>
    </w:p>
    <w:p w14:paraId="7E55E21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Số ngoại tệ đã dùng để ký quỹ theo tỷ giá ghi sổ</w:t>
      </w:r>
    </w:p>
    <w:p w14:paraId="3FCEA4E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Chênh lệch tỷ giá ngoại tệ phát sinh</w:t>
      </w:r>
    </w:p>
    <w:p w14:paraId="75982B9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ab/>
        <w:t>Khi hàng nhập khẩu đã về đến cảng, đã hoàn thành các thủ tục nhập khẩu, kế toán tại đơn vị nhận uỷ thác sẽ tiến hành theo dõi trị giá hàng nhập khẩu uỷ thác, sử dụng tài khoản 151 "Hàng mua đang đi đường", kế toán ghi:</w:t>
      </w:r>
    </w:p>
    <w:p w14:paraId="69CC6617"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Trị giá hàng nhập khẩu uỷ thác theo tỷ giá thực tế</w:t>
      </w:r>
    </w:p>
    <w:p w14:paraId="6175697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TK244: Số tiền ký quỹ đã dùng để thanh toán theo tỷ giá ghi sổ</w:t>
      </w:r>
    </w:p>
    <w:p w14:paraId="705C677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TK331(chi tiết đơn vị xuất khẩu): Số tiền hàng còn nợ người xuất khẩu theo tỷ giá thực tế</w:t>
      </w:r>
    </w:p>
    <w:p w14:paraId="23F9A9D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Số ngoại tệ đã thanh toán trực tiếp theo tỷ giá ghi sổ</w:t>
      </w:r>
    </w:p>
    <w:p w14:paraId="3BF4F80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Chênh lệch tỷ giá ngoại tệ phát sinh</w:t>
      </w:r>
    </w:p>
    <w:p w14:paraId="3FDB8EA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Trường hợp hàng nhập khẩu uỷ thác được bàn giao cho đơn vị giao uỷ thác ngay tại cảng,</w:t>
      </w:r>
    </w:p>
    <w:p w14:paraId="64FCE819"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kế toán phản ánh như sau:</w:t>
      </w:r>
    </w:p>
    <w:p w14:paraId="5560E6D7"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TK131 (chi tiết đơn vị giao uỷ thác): Bù trừ số tiền hàng đã nhận trước theo tỷ giá ghi sổ</w:t>
      </w:r>
    </w:p>
    <w:p w14:paraId="0184A53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TK244: Số tiền ký quỹ đã dùng để thanh toán theo tỷ giá ghi sổ</w:t>
      </w:r>
    </w:p>
    <w:p w14:paraId="58C20F88"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TK331(chi tiết đơn vị xuất khẩu): Số tiền hàng còn nợ người xuất khẩu theo tỷ giá thực tế</w:t>
      </w:r>
    </w:p>
    <w:p w14:paraId="27DAC03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Số ngoại tệ đã thanh toán trực tiếp theo tỷ giá ghi sổ</w:t>
      </w:r>
    </w:p>
    <w:p w14:paraId="0E0D64F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Chênh lệch tỷ giá ngoại tệ phát sinh</w:t>
      </w:r>
    </w:p>
    <w:p w14:paraId="32E7F150"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nhận được thông báo thuế của Hải quan, kế toán xác định các khoản thuế của hàng</w:t>
      </w:r>
    </w:p>
    <w:p w14:paraId="072154C5"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nhập khẩu uỷ thác phải nộp hộ cho bên giao uỷ thác, kế toán ghi:</w:t>
      </w:r>
    </w:p>
    <w:p w14:paraId="24BDC0B7"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TK151: Ghi tăng trị giá hàng nhập khẩu uỷ thác về các khoản thuế phải nộp</w:t>
      </w:r>
    </w:p>
    <w:p w14:paraId="1E96FA55"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TK333(3333, 33312, 3332): Số thuế nhập khẩu, thuế GTGT, thuế TTĐB của</w:t>
      </w:r>
    </w:p>
    <w:p w14:paraId="210E5E28"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hàng nhập khẩu phải nộp hộ cho bên giao uỷ thác</w:t>
      </w:r>
    </w:p>
    <w:p w14:paraId="3F3EDEC0"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Trường hợp hàng nhập khẩu uỷ thác được bàn giao cho đơn vị giao uỷ thác ngay tại cảng,</w:t>
      </w:r>
    </w:p>
    <w:p w14:paraId="69F44AC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kế toán phản ánh các khoản thuế phải nộp của hàng nhập khẩu uỷ thác như sau:</w:t>
      </w:r>
    </w:p>
    <w:p w14:paraId="5BE4DA9A"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TK131(chi tiết đơn vị giao uỷ thác): Số công nợ phải thu bên giao uỷ thác về các khoản thuế của hàng nhập khẩu uỷ thác phải chi hộ</w:t>
      </w:r>
    </w:p>
    <w:p w14:paraId="75A335E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TK333(3333, 33312, 3332): Số thuế nhập khẩu, thuế GTGT, thuế TTĐB của hàng nhập khẩu phải nộp hộ cho bên giao uỷ thác</w:t>
      </w:r>
    </w:p>
    <w:p w14:paraId="11572D8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nộp hộ thuế nhập khẩu, thuế GTGT, thuế TTĐB của hàng nhập khẩu uỷ thác vào NSNN, căn cứ vào các chứng từ liên quan, kế toán ghi:</w:t>
      </w:r>
    </w:p>
    <w:p w14:paraId="587AEC8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TK333(3333, 33312, 3332): Số thuế của hàng nhập khẩu uỷ thác đã nộp</w:t>
      </w:r>
    </w:p>
    <w:p w14:paraId="7ED02E36"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Số tiền đã chi nộp thuế</w:t>
      </w:r>
    </w:p>
    <w:p w14:paraId="1389B88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Trường hợp đơn vị nhận uỷ thác làm thủ tục kê khai thuế của hàng nhập khẩu uỷ thác nhưng đơn vị giao uỷ thác tự nộp các khoản thuế này vào NSNN, căn cứ vào các chứng từ liên quan, kế toán ghi:</w:t>
      </w:r>
    </w:p>
    <w:p w14:paraId="257967C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TK333(3333, 33312, 3332): Số thuế của hàng nhập khẩu uỷ thác đã nộp</w:t>
      </w:r>
    </w:p>
    <w:p w14:paraId="3D8E97AE"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ab/>
      </w:r>
      <w:r w:rsidRPr="00516495">
        <w:rPr>
          <w:iCs/>
          <w:sz w:val="26"/>
          <w:szCs w:val="26"/>
          <w:lang w:val="sv-SE" w:eastAsia="ja-JP"/>
        </w:rPr>
        <w:tab/>
        <w:t>Có TK131(chi tiết đơn vị giao uỷ thác): Ghi giảm số công nợ phải thu bên giao uỷ thác về số tiền thuế của hàng nhập khẩu uỷ thác</w:t>
      </w:r>
    </w:p>
    <w:p w14:paraId="225DC10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chuyển giao hàng cho bên giao uỷ thác nhập khẩu, căn cứ vào hoá đơn GTGT xuất trả hàng và các chứng từ liên quan, kế toán phản ánh các bút toán sau:</w:t>
      </w:r>
    </w:p>
    <w:p w14:paraId="01C2388E"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trị giá hàng nhập khẩu uỷ thác đã bàn giao:</w:t>
      </w:r>
    </w:p>
    <w:p w14:paraId="1300565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TK131 (chi tiết đơn vị giao uỷ thác): Bù trừ số tiền hàng đã nhận trước theo tỷ giá ghi sổ</w:t>
      </w:r>
    </w:p>
    <w:p w14:paraId="0EFDD8C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TK151: Trị giá hàng nhập khẩu uỷ thác đã chuyển giao (nếu không qua nhập kho)</w:t>
      </w:r>
    </w:p>
    <w:p w14:paraId="3B72DEA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TK156: Trị giá hàng nhập khẩu uỷ thác đã xuất kho chuyển giao</w:t>
      </w:r>
    </w:p>
    <w:p w14:paraId="40D39C22"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Chênh lệch tỷ giá ngoại tệ phát sinh</w:t>
      </w:r>
    </w:p>
    <w:p w14:paraId="11198F6F"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công nợ phải thu bên giao uỷ thác về số tiền thuế phải nộp hộ của hàng nhập khẩu uỷ thác:</w:t>
      </w:r>
    </w:p>
    <w:p w14:paraId="1CA048F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TK131 (chi tiết đơn vị giao uỷ thác): Công nợ tiền thuế của hàng nhập khẩu uỷ thác phải thu</w:t>
      </w:r>
    </w:p>
    <w:p w14:paraId="4C1B71E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TK151: Trị giá hàng nhập khẩu uỷ thác đã chuyển giao (nếu không qua nhập kho)</w:t>
      </w:r>
    </w:p>
    <w:p w14:paraId="53ECE29C"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TK156: Trị giá hàng nhập khẩu uỷ thác đã xuất kho chuyển giao</w:t>
      </w:r>
    </w:p>
    <w:p w14:paraId="41BE700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Trường hợp xuất trả hàng cho bên giao uỷ thác nhập khẩu nhưng chưa nộp thuế GTGT, căn cứ vào Phiếu xuất kho kiêm vận chuyển nội bộ, kế toán tại đơn vị nhận uỷ thác cũng ghi nhận các bút toán trên. Sau khi đã nộp thuế GTGT ở khâu nhập khẩu cho hàng hoá nhập khẩu uỷ thác, đơn vị nhận uỷ thác nhập khẩu phải lập hoá đơn GTGT gửi cho đơn vị giao uỷ thác.</w:t>
      </w:r>
    </w:p>
    <w:p w14:paraId="41DBE7C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được bên giao uỷ thác thanh toán hoặc chấp nhận khoản hoa hồng nhập khẩu uỷ thác,căn cứ vào hoá đơn GTGT và các chứng từ liên quan khác, kế toán sẽ tiến hành ghi nhận doanh thu cung cấp dịch vụ của đơn vị như sau:</w:t>
      </w:r>
    </w:p>
    <w:p w14:paraId="2C586C9B"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 112, 131(chi tiết đơn vị giao uỷ thác): Số hoa hồng uỷ thác nhập khẩu đã được thanh toán hoặc được chấp nhận</w:t>
      </w:r>
    </w:p>
    <w:p w14:paraId="574B349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TK511(5113): Hoa hồng nhập khẩu uỷ thác được hưởng theo tỷ giá thực tế (chưa có thuế GTGT)</w:t>
      </w:r>
    </w:p>
    <w:p w14:paraId="7B2CC31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TK333(33311): Thuế GTGT của số hoa hồng uỷ thác phải nộp</w:t>
      </w:r>
    </w:p>
    <w:p w14:paraId="7F4450F1"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Đối với trường hợp phát sinh các khoản chi phí liên quan đến hàng nhập khẩu uỷ thác như: chi phí thuê kho bãi, chi phí giám định, bốc xếp, vận chuyển...:</w:t>
      </w:r>
    </w:p>
    <w:p w14:paraId="7AE231CC"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trong hợp đồng quy định bên uỷ thác chịu mà bên nhận uỷ thác đã chi hộ thì kế toán tại bên nhận uỷ thác sẽ phản ánh khoản chi phí chi hộ này như sau:</w:t>
      </w:r>
    </w:p>
    <w:p w14:paraId="529D4FE0"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TK131(chi tiết đơn vị giao uỷ thác): Công nợ phải thu bên giao uỷ thác về chi phí đã chi hộ</w:t>
      </w:r>
    </w:p>
    <w:p w14:paraId="780E2C73"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Số tiền đã thanh toán</w:t>
      </w:r>
    </w:p>
    <w:p w14:paraId="52CC1D1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trong hợp đồng quy định do bên nhận uỷ thác chịu, kế toán ghi:</w:t>
      </w:r>
    </w:p>
    <w:p w14:paraId="7B847848"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TK641: Ghi tăng chi phí bán hàng</w:t>
      </w:r>
    </w:p>
    <w:p w14:paraId="2407513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(nếu có)</w:t>
      </w:r>
    </w:p>
    <w:p w14:paraId="47C2F2DC"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ab/>
      </w:r>
      <w:r w:rsidRPr="00516495">
        <w:rPr>
          <w:iCs/>
          <w:sz w:val="26"/>
          <w:szCs w:val="26"/>
          <w:lang w:val="sv-SE" w:eastAsia="ja-JP"/>
        </w:rPr>
        <w:tab/>
        <w:t>Có TK111, 112, 331...: Tổng giá thanh toán</w:t>
      </w:r>
    </w:p>
    <w:p w14:paraId="1CEBB9E4"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đơn vị giao uỷ thác nhập khẩu chuyển trả nốt số tiền hàng nhập khẩu, tiền thuế nhập khẩu, thuế GTGT, thuế TTĐB của hàng nhập khẩu uỷ thác (nếu đơn vị uỷ thác nhờ nộp hộ vào NSNN) và các khoản chi hộ cho hoạt động nhập khẩu uỷ thác, hoa hồng uỷ thác nhập khẩu, căn cứ vào các chứng từ liên quan, kế toán tiến hành phản ánh như sau:</w:t>
      </w:r>
    </w:p>
    <w:p w14:paraId="1A471CBF"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công nợ phải thu bằng ngoại tệ, kế toán ghi:</w:t>
      </w:r>
    </w:p>
    <w:p w14:paraId="352698B7"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TK111(1112), 112(1122): Số ngoại tệ đã nhận theo tỷ giá thực tế</w:t>
      </w:r>
    </w:p>
    <w:p w14:paraId="24BD6957"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TK131(chi tiết đơn vị giao uỷ thác): Số công nợ ngoại tệ đã thu theo tỷ giá ghi sổ</w:t>
      </w:r>
    </w:p>
    <w:p w14:paraId="117F05A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Khoản chênh lệch tỷ giá ngoại tệ phát sinh</w:t>
      </w:r>
    </w:p>
    <w:p w14:paraId="510973DF"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công nợ phải thu bằng tiền Việt Nam, kế toán ghi:</w:t>
      </w:r>
    </w:p>
    <w:p w14:paraId="72AF0A6D" w14:textId="77777777" w:rsidR="002C785F"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 112: Số tiền VND đã Nhận</w:t>
      </w:r>
    </w:p>
    <w:p w14:paraId="441548EB" w14:textId="402FDE53" w:rsidR="009745AC" w:rsidRPr="00516495" w:rsidRDefault="002C785F"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TK131(chi tiết đơn vị giao uỷ thác): Số công nợ VND đã thu</w:t>
      </w:r>
    </w:p>
    <w:p w14:paraId="1383DEA8" w14:textId="77777777"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2.3. Kế toán xuất khẩu hàng hóa</w:t>
      </w:r>
      <w:r w:rsidRPr="00516495">
        <w:rPr>
          <w:b/>
          <w:bCs/>
          <w:iCs/>
          <w:sz w:val="26"/>
          <w:szCs w:val="26"/>
          <w:lang w:val="sv-SE" w:eastAsia="ja-JP"/>
        </w:rPr>
        <w:tab/>
      </w:r>
      <w:r w:rsidRPr="00516495">
        <w:rPr>
          <w:b/>
          <w:bCs/>
          <w:iCs/>
          <w:sz w:val="26"/>
          <w:szCs w:val="26"/>
          <w:lang w:val="sv-SE" w:eastAsia="ja-JP"/>
        </w:rPr>
        <w:tab/>
      </w:r>
      <w:r w:rsidRPr="00516495">
        <w:rPr>
          <w:b/>
          <w:bCs/>
          <w:iCs/>
          <w:sz w:val="26"/>
          <w:szCs w:val="26"/>
          <w:lang w:val="sv-SE" w:eastAsia="ja-JP"/>
        </w:rPr>
        <w:tab/>
      </w:r>
    </w:p>
    <w:p w14:paraId="45017C3E" w14:textId="05CF1F91"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2.3.</w:t>
      </w:r>
      <w:r w:rsidR="009745AC" w:rsidRPr="00516495">
        <w:rPr>
          <w:b/>
          <w:bCs/>
          <w:iCs/>
          <w:sz w:val="26"/>
          <w:szCs w:val="26"/>
          <w:lang w:val="sv-SE" w:eastAsia="ja-JP"/>
        </w:rPr>
        <w:t>1</w:t>
      </w:r>
      <w:r w:rsidRPr="00516495">
        <w:rPr>
          <w:b/>
          <w:bCs/>
          <w:iCs/>
          <w:sz w:val="26"/>
          <w:szCs w:val="26"/>
          <w:lang w:val="sv-SE" w:eastAsia="ja-JP"/>
        </w:rPr>
        <w:t>. Kế toán xuất khẩu trực tiếp</w:t>
      </w:r>
      <w:r w:rsidR="00BF20B9" w:rsidRPr="00516495">
        <w:rPr>
          <w:b/>
          <w:bCs/>
          <w:iCs/>
          <w:sz w:val="26"/>
          <w:szCs w:val="26"/>
          <w:lang w:val="sv-SE" w:eastAsia="ja-JP"/>
        </w:rPr>
        <w:t xml:space="preserve"> theo phương pháp kê khai thường xuyên</w:t>
      </w:r>
    </w:p>
    <w:p w14:paraId="6DA761D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xuất kho hàng chuyển đi xuất khẩu, căn cứ vào Phiếu xuất kho kiêm vận chuyển nội bộ, kế toán ghi:</w:t>
      </w:r>
    </w:p>
    <w:p w14:paraId="49617E4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TK157: Trị giá thực tế của hàng gửi đi xuất khẩu</w:t>
      </w:r>
    </w:p>
    <w:p w14:paraId="3C3719E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TK156(1561): Trị giá thực tế của hàng xuất kho</w:t>
      </w:r>
    </w:p>
    <w:p w14:paraId="28EA7DA7"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Trường hợp hàng mua được chuyển thẳng đi xuất khẩu, không qua kho, kế toán ghi:</w:t>
      </w:r>
    </w:p>
    <w:p w14:paraId="46E3405E"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TK157: Giá mua chưa thuế GTGT của hàng chuyển thẳng đi xuất khẩu</w:t>
      </w:r>
    </w:p>
    <w:p w14:paraId="172921AE"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đầu vào đựơc khấu trừ</w:t>
      </w:r>
    </w:p>
    <w:p w14:paraId="1FFDC749"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331...: Tổng giá thanh toán của hàng mua</w:t>
      </w:r>
    </w:p>
    <w:p w14:paraId="65D30266"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hàng xuất khẩu đã  hoàn thành các thủ tục xuất khẩu, căn cứ vào các chứng từ đối chiếu, xác nhận về số lượng, giá trị hàng hoá thực tế xuất khẩu, doanh nghiệp lập Hoá đơn GTGT và căn cứ vào đó kế toán ghi các bút toán sau:</w:t>
      </w:r>
    </w:p>
    <w:p w14:paraId="6B0FFCD0"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&lt;1&gt; Phản ánh doanh thu hàng xuất khẩu:</w:t>
      </w:r>
    </w:p>
    <w:p w14:paraId="5F6297C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TK1112, 1122, 131: Tổng số tiền hàng xuất khẩu đã thu hay còn phải thu theo tỷ giá thực tế</w:t>
      </w:r>
    </w:p>
    <w:p w14:paraId="6465431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Có TK511: Doanh thu hàng xuất khẩu theo tỷ giá thực tế</w:t>
      </w:r>
    </w:p>
    <w:p w14:paraId="1BCBEA7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&lt;2&gt; Phản ánh trị giá mua của hàng đã hoàn thành việc xuất khẩu:</w:t>
      </w:r>
    </w:p>
    <w:p w14:paraId="78EE2BD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TK632: Trị giá vốn của hàng xuất khẩu</w:t>
      </w:r>
    </w:p>
    <w:p w14:paraId="6414F727"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TK157: Trị giá hàng chuyển đi đã hoàn thành xuất khẩu</w:t>
      </w:r>
    </w:p>
    <w:p w14:paraId="135A6C69"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&lt;3&gt; Phản ánh số thuế xuất khẩu phải nộp:</w:t>
      </w:r>
    </w:p>
    <w:p w14:paraId="0EFDB870"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TK511(5111): Ghi giảm doanh thu</w:t>
      </w:r>
    </w:p>
    <w:p w14:paraId="36994E5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TK333(3333 - Thuế xuất khẩu): Số thuế xuất khẩu phải nộp</w:t>
      </w:r>
    </w:p>
    <w:p w14:paraId="325E6B0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Khi nộp thuế xuất khẩu, kế toán ghi:</w:t>
      </w:r>
    </w:p>
    <w:p w14:paraId="6B3C6060"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ab/>
        <w:t>Nợ TK333(3333 - Thuế xuất khẩu): Số thuế xuất khẩu đã nộp</w:t>
      </w:r>
    </w:p>
    <w:p w14:paraId="064A409C"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TK1111, 1121, 341...: Số tiền đã chi nộp thuế</w:t>
      </w:r>
    </w:p>
    <w:p w14:paraId="699D4C5A"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Trường hợp phát sinh các chi phí trong quá trình xuất khẩu, kế toán sẽ ghi nhận vào chi</w:t>
      </w:r>
    </w:p>
    <w:p w14:paraId="528714E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phí bán hàng. Cụ thể:</w:t>
      </w:r>
    </w:p>
    <w:p w14:paraId="233AA81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chi phí đã chi bằng ngoại tệ, kế toán ghi:</w:t>
      </w:r>
    </w:p>
    <w:p w14:paraId="1C4EFB4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TK641: Ghi tăng chi phí bán hàng theo tỷ giá thực tế</w:t>
      </w:r>
    </w:p>
    <w:p w14:paraId="1D09CD59"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(nếu có)</w:t>
      </w:r>
    </w:p>
    <w:p w14:paraId="1C1795EB"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331...: Số ngoại tệ đã chi theo tỷ giá ghi sổ</w:t>
      </w:r>
    </w:p>
    <w:p w14:paraId="4FDF0FE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TK515(hoặc Nợ TK635): Chênh lệch tỷ giá ngoại tệ phát sinh</w:t>
      </w:r>
    </w:p>
    <w:p w14:paraId="3B718E8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Đồng thời ghi nhận số nguyên tệ đã chi dùng: Có TK007: Số nguyên tệ đã xuất dùng</w:t>
      </w:r>
    </w:p>
    <w:p w14:paraId="0E75655A"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chi phí đã chi bằng tiền Việt Nam, kế toán ghi:</w:t>
      </w:r>
    </w:p>
    <w:p w14:paraId="48BDE9CA"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TK641: Ghi tăng chi phí bán hàng</w:t>
      </w:r>
    </w:p>
    <w:p w14:paraId="38BEB7C9"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(nếu có)</w:t>
      </w:r>
    </w:p>
    <w:p w14:paraId="73BA078A" w14:textId="079D65DA" w:rsidR="009745AC"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TK1111, 1121, 331...: Số tiền đã chi</w:t>
      </w:r>
    </w:p>
    <w:p w14:paraId="65082C9D" w14:textId="42C02794" w:rsidR="001C61A3" w:rsidRPr="00516495" w:rsidRDefault="001C61A3"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vi-VN" w:eastAsia="ja-JP"/>
        </w:rPr>
        <w:t>1.</w:t>
      </w:r>
      <w:r w:rsidRPr="00516495">
        <w:rPr>
          <w:b/>
          <w:bCs/>
          <w:iCs/>
          <w:sz w:val="26"/>
          <w:szCs w:val="26"/>
          <w:lang w:val="sv-SE" w:eastAsia="ja-JP"/>
        </w:rPr>
        <w:t>2.3.</w:t>
      </w:r>
      <w:r w:rsidR="009745AC" w:rsidRPr="00516495">
        <w:rPr>
          <w:b/>
          <w:bCs/>
          <w:iCs/>
          <w:sz w:val="26"/>
          <w:szCs w:val="26"/>
          <w:lang w:val="sv-SE" w:eastAsia="ja-JP"/>
        </w:rPr>
        <w:t>2</w:t>
      </w:r>
      <w:r w:rsidRPr="00516495">
        <w:rPr>
          <w:b/>
          <w:bCs/>
          <w:iCs/>
          <w:sz w:val="26"/>
          <w:szCs w:val="26"/>
          <w:lang w:val="sv-SE" w:eastAsia="ja-JP"/>
        </w:rPr>
        <w:t>. Kế toán xuất khẩu ủy thác</w:t>
      </w:r>
    </w:p>
    <w:p w14:paraId="76D69C69"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sv-SE" w:eastAsia="ja-JP"/>
        </w:rPr>
        <w:t>a.Hạch toán tại đơn vị giao uỷ thác xuất khẩu</w:t>
      </w:r>
    </w:p>
    <w:p w14:paraId="223B583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chuyển giao hàng cho bên nhận uỷ thác xuất khẩu, căn cứ vào các chứng từ có liên quan, kế toán phản ánh trị giá mua của hàng giao như sau:</w:t>
      </w:r>
    </w:p>
    <w:p w14:paraId="59B4EBCF"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TK157: Trị giá mua của hàng chuyển giao</w:t>
      </w:r>
    </w:p>
    <w:p w14:paraId="0CC74143"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đầu vào được khấu trừ (nếu hàng mua chuyển thẳng)</w:t>
      </w:r>
    </w:p>
    <w:p w14:paraId="531F71BE"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TK156(1561): Trị giá hàng xuất kho chuyển giao</w:t>
      </w:r>
    </w:p>
    <w:p w14:paraId="785B6E0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TK151: Trị giá hàng mua đi đường kỳ trước chuyển giao</w:t>
      </w:r>
    </w:p>
    <w:p w14:paraId="6698BA83"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Có TK111, 112, 331...: Tổng giá thanh toán của hàng mua chuyển giao thẳng</w:t>
      </w:r>
    </w:p>
    <w:p w14:paraId="0C3827CF"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nhận đơn vị nhận uỷ thác đã hoàn thành việc xuất khẩu hàng hoá, căn cứ vào Hoá đơn GTGT và các chứng từ liên quan, kế toán ghi các bút toán sau:</w:t>
      </w:r>
    </w:p>
    <w:p w14:paraId="615BD91C"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doanh thu hàng xuất khẩu uỷ thác:</w:t>
      </w:r>
    </w:p>
    <w:p w14:paraId="1BA4E7C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TK131 (chi tiết đơn vị nhận uỷ thác): Số tiền hàng phải thu ở đơn vị nhận uỷ thác xuất khẩu theo tỷ giá thực tế</w:t>
      </w:r>
    </w:p>
    <w:p w14:paraId="205BB620"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TK511: Doanh thu hàng xuất khẩu theo tỷ giá thực tế</w:t>
      </w:r>
    </w:p>
    <w:p w14:paraId="7966A963"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trị giá vốn của hàng đã xuất khẩu:</w:t>
      </w:r>
    </w:p>
    <w:p w14:paraId="727D2AE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TK632: Trị giá vốn của hàng đã xuất khẩu</w:t>
      </w:r>
    </w:p>
    <w:p w14:paraId="46E3EE8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TK157: Trị giá thực tế của hàng giao uỷ thác đã hoàn thành xuất khẩu</w:t>
      </w:r>
    </w:p>
    <w:p w14:paraId="3141BE2E"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số thuế xuất khẩu phải nộp của hàng xuất khẩu:</w:t>
      </w:r>
    </w:p>
    <w:p w14:paraId="4229B31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TK511(5111): Ghi giảm doanh thu tiêu thụ</w:t>
      </w:r>
    </w:p>
    <w:p w14:paraId="54C86507"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TK333(3333): Số thuế xuất khẩu phải nộp của hàng xuất khẩu uỷ thác</w:t>
      </w:r>
    </w:p>
    <w:p w14:paraId="26D8980F"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Khi nhận được các chứng từ liên quan đến số thuế xuất khẩu, thuế TTĐB của hàng xuất khẩu đã được bên nhận uỷ thác nộp hộ vào Ngân sách Nhà nước, kế toán ghi:</w:t>
      </w:r>
    </w:p>
    <w:p w14:paraId="5E4E3B1C"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TK333(3333): Số thuế xuất khẩu của hàng xuất khẩu uỷ thác đã nộp</w:t>
      </w:r>
    </w:p>
    <w:p w14:paraId="7A3E7BD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TK338(3388 - chi tiết đơn vị nhận uỷ thác): Công nợ phải trả bên nhận uỷ thác về số tiền đã nộp thuế hộ</w:t>
      </w:r>
    </w:p>
    <w:p w14:paraId="4A219257"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Khi trả tiền nộp hộ các khoản thuế của hàng xuất khẩu uỷ thác cho đơn vị nhận uỷ thác xuất khẩu, kế toán ghi:</w:t>
      </w:r>
    </w:p>
    <w:p w14:paraId="04F7E61B"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TK338(3388 - chi tiết đơn vị nhận uỷ thác): Số tiền nộp thuế hộ đã hoàn trả</w:t>
      </w:r>
    </w:p>
    <w:p w14:paraId="35434CC3"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Số tiền đã chi trả</w:t>
      </w:r>
    </w:p>
    <w:p w14:paraId="71E49C1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số tiền phải trả cho đơn vị nhận uỷ thác xuất khẩu về các khoản chi phí đã chi hộ liên quan đến hàng xuất khẩu uỷ thác, căn cứ vào các chứng từ liên quan, kế toán ghi:</w:t>
      </w:r>
    </w:p>
    <w:p w14:paraId="6A453AF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TK641: Ghi tăng chi phí bán hàng</w:t>
      </w:r>
    </w:p>
    <w:p w14:paraId="7CF394C1"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(nếu có)</w:t>
      </w:r>
    </w:p>
    <w:p w14:paraId="279EA27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TK338(3388 - chi tiết đơn vị nhận uỷ thác): Tổng số tiền phải trả cho bên nhận uỷ thác về các khoản chi phí đã chi hộ</w:t>
      </w:r>
    </w:p>
    <w:p w14:paraId="0BCB1D2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chấp nhận hoá đơn GTGT về hoa hồng uỷ thác do bên nhận uỷ thác chuyển giao, kế toán tiến hành ghi nhận khoản hoa hồng uỷ thác xuất khẩu phải trả cho bên nhận uỷ thác xuất khẩu như sau:</w:t>
      </w:r>
    </w:p>
    <w:p w14:paraId="0A2B037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TK641: Hoa hồng uỷ thác theo tỷ giá thực tế (chưa bao gồm thuế GTGT)</w:t>
      </w:r>
    </w:p>
    <w:p w14:paraId="2F2FD37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tính trên hoa hồng uỷ thác</w:t>
      </w:r>
    </w:p>
    <w:p w14:paraId="58CFD4F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TK338(3388 - chi tiết đơn vị nhận uỷ thác): Tổng số tiền hoa hồng uỷ thác phải trả cho bên nhận uỷ thác xuất khẩu theo tỷ giá thực tế</w:t>
      </w:r>
    </w:p>
    <w:p w14:paraId="382A010A"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kết thúc thương vụ, kế toán tiến hành bù trừ số tiền phải thu về hàng xuất khẩu với các khoản phải trả cho bên nhận uỷ thác xuất khẩu như: hoa hồng uỷ thác, các khoản chi hộ... để xác định số tiền c.n phải thu của bên nhận uỷ thác, kế toán ghi:</w:t>
      </w:r>
    </w:p>
    <w:p w14:paraId="3E76B96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TK338(3388- chi tiết đơn vị nhận uỷ thác): Bù trừ số hoa hồng uỷ thác xuất khẩu và các khoản chi hộ còn phải trả</w:t>
      </w:r>
    </w:p>
    <w:p w14:paraId="6BB32C9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TK131( chi tiết đơn vị nhận uỷ thác): Ghi giảm số tiền hàng phải thu ở đơn vị nhận uỷ thác xuất khẩu theo tỷ giá ghi sổ</w:t>
      </w:r>
    </w:p>
    <w:p w14:paraId="53C2489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đơn vị nhận uỷ thác thanh toán số tiền hàng còn lại, căn cứ vào các chứng từ liên quan, kế toán phản ánh như sau:</w:t>
      </w:r>
    </w:p>
    <w:p w14:paraId="5F688BDF"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TK111(1112), 112(1122): Số ngoại tệ thực thu theo tỷ giá thực tế</w:t>
      </w:r>
    </w:p>
    <w:p w14:paraId="48CAC5E0"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TK131(chi tiết đơn vị nhận uỷ thác): Số tiền hàng còn lại đã thu ở đơn vị nhận uỷ thác xuất khẩu theo tỷ giá ghi sổ</w:t>
      </w:r>
    </w:p>
    <w:p w14:paraId="2615F061"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TK515(hoặc Nợ TK635): Chênh lệch tỷ giá ngoại tệ phát sinh</w:t>
      </w:r>
    </w:p>
    <w:p w14:paraId="32B37016"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b/>
          <w:bCs/>
          <w:iCs/>
          <w:sz w:val="26"/>
          <w:szCs w:val="26"/>
          <w:lang w:val="sv-SE" w:eastAsia="ja-JP"/>
        </w:rPr>
      </w:pPr>
      <w:r w:rsidRPr="00516495">
        <w:rPr>
          <w:b/>
          <w:bCs/>
          <w:iCs/>
          <w:sz w:val="26"/>
          <w:szCs w:val="26"/>
          <w:lang w:val="sv-SE" w:eastAsia="ja-JP"/>
        </w:rPr>
        <w:t>b.Hạch toán tại đơn vị nhận uỷ thác xuất khẩu</w:t>
      </w:r>
    </w:p>
    <w:p w14:paraId="28DFD456"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Trường hợp đơn vị uỷ thác giao thẳng hàng xuống cho người vận tải thì kế toán tại đơn vị nhận uỷ thác không phải theo dõi chi tiết hàng hoá (trừ trường hợp xuất khẩu theo điều kiện CIF).</w:t>
      </w:r>
    </w:p>
    <w:p w14:paraId="2DE1A0A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 Khi đã hoàn thành việc xuất khẩu, dựa vào các chứng từ liên quan, kế toán ghi các bút toán sau:</w:t>
      </w:r>
    </w:p>
    <w:p w14:paraId="43DC6C4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tổng số tiền hàng xuất khẩu phải thu hộ cho bên giao uỷ thác, kế toán ghi:</w:t>
      </w:r>
    </w:p>
    <w:p w14:paraId="7A338CB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TK1112, 1122, 131(chi tiết đơn vị nhập khẩu): Số tiền hàng xuất khẩu đã thu hay còn phải thu ở người nhập khẩu theo tỷ giá thực tế</w:t>
      </w:r>
    </w:p>
    <w:p w14:paraId="26A9C137"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TK331 (chi tiết đơn vị giao uỷ thác): Tổng số tiền hàng xuất khẩu phải trả cho bên giao uỷ thác xuất khẩu theo tỷ giá thực tế</w:t>
      </w:r>
    </w:p>
    <w:p w14:paraId="59661D2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Phản ánh số thuế xuất khẩu của hàng xuất khẩu uỷ thác phải nộp hộ cho bên giao uỷ thác, căn cứ vào các chứng từ liên quan, kế toán ghi:</w:t>
      </w:r>
    </w:p>
    <w:p w14:paraId="3D78D6D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TK331 (chi tiết đơn vị giao uỷ thác): Ghi giảm công nợ phải trả bên giao uỷ thác về  các khoản thuế của hàng xuất khẩu uỷ thác phải nộp hộ</w:t>
      </w:r>
    </w:p>
    <w:p w14:paraId="5FD65A4E"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Có TK338(3388 - chi tiết phải nộp vào NSNN): Các khoản thuế của hàng xuất khẩu uỷ thác phải nộp vào NSNN</w:t>
      </w:r>
    </w:p>
    <w:p w14:paraId="3D5353A1"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Khi nộp hộ thuế của hàng xuất khẩu cho bên giao uỷ thác, kế toán ghi:</w:t>
      </w:r>
    </w:p>
    <w:p w14:paraId="40BC138A"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TK338(3388 - chi tiết phải nộp vào NSNN): Số thuế xuất khẩu của hàng xuất khẩu uỷ thác đã nộp vào NSNN</w:t>
      </w:r>
    </w:p>
    <w:p w14:paraId="0A467CF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Có TK111, 112: Số tiền đã chi nộp thuế</w:t>
      </w:r>
    </w:p>
    <w:p w14:paraId="4D359FF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Căn cứ vào hợp đồng xuất khẩu uỷ thác về tỷ lệ hoa hồng được hưởng, kế toán sẽ lập Hoá đơn GTGT và gửi cho bên giao uỷ thác. Khi được bên giao uỷ thác thanh toán hoặc chấp nhận thanh toán khoản hoa hồng uỷ thác xuất khẩu, kế toán ghi:</w:t>
      </w:r>
    </w:p>
    <w:p w14:paraId="1D45DCEF"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TK111, 112, 131(chi tiết đơn vị giao uỷ thác): Tổng số hoa hồng uỷ thác đã được bên giao uỷ thác thanh toán hoặc chấp nhận thanh toán</w:t>
      </w:r>
    </w:p>
    <w:p w14:paraId="1C39846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TK511(5113): Hoa hồng uỷ thác được hưởng theo tỷ giá thực tế (chưa có thuế GTGT)</w:t>
      </w:r>
    </w:p>
    <w:p w14:paraId="659868FC"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TK333(33311): Thuế GTGT tính trên hoa hồng uỷ thác</w:t>
      </w:r>
    </w:p>
    <w:p w14:paraId="23006D08"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xml:space="preserve">- Trong quá trình xuất khẩu hàng hoá uỷ thác sẽ phát sinh một số chi phí như: phí ngân hàng, phí giám định hàng hoá xuất khẩu, chi phí vận chuyển, bốc xếp... kế toán sẽ phản ánh như sau: </w:t>
      </w:r>
    </w:p>
    <w:p w14:paraId="62638B7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chi phí do bên giao uỷ thác chịu và bên nhận uỷ thác đã chi hộ, căn cứ vào các chứng từ liên quan, kế toán ghi:</w:t>
      </w:r>
    </w:p>
    <w:p w14:paraId="1FE96F74"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TK138(1388 - chi tiết đơn vị giao uỷ thác): Các khoản chi phí chi hộ phải thu ở bên giao uỷ thác</w:t>
      </w:r>
    </w:p>
    <w:p w14:paraId="59658337"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Số tiền đã chi</w:t>
      </w:r>
    </w:p>
    <w:p w14:paraId="2667B929"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Nếu chi phí do bên nhận uỷ thác chịu, kế toán sẽ ghi tăng chi phí bán hàng:</w:t>
      </w:r>
    </w:p>
    <w:p w14:paraId="74372E1C"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TK641: Chi phí phát sinh liên quan đến hàng xuất khẩu uỷ thác</w:t>
      </w:r>
    </w:p>
    <w:p w14:paraId="03F0EEAC"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TK133(1331): Thuế GTGT được khấu trừ (nếu có)</w:t>
      </w:r>
    </w:p>
    <w:p w14:paraId="4D00F1C2"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 112...: Tổng số tiền đã chi</w:t>
      </w:r>
    </w:p>
    <w:p w14:paraId="38477EF0"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lastRenderedPageBreak/>
        <w:t>- Khi kết thúc thương vụ xuất khẩu uỷ thác, kế toán tiến hành thanh toán bù trừ giữa các khoản phải thu bên giao uỷ thác với số tiền hàng xuất khẩu phải trả cho bên giao uỷ thác để xác định số tiền hàng còn phải trả cho bên giao uỷ thác, kế toán ghi:</w:t>
      </w:r>
    </w:p>
    <w:p w14:paraId="29DD8066"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TK331(chi tiết đơn vị giao uỷ thác): Ghi giảm số tiền phải trả cho bên giao uỷ thác xuất khẩu theo tỷ giá ghi sổ</w:t>
      </w:r>
    </w:p>
    <w:p w14:paraId="3193A046"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TK131 (chi tiết đơn vị giao uỷ thác): Bù trừ số hoa hồng uỷ thác xuất khẩu phải thu</w:t>
      </w:r>
    </w:p>
    <w:p w14:paraId="07786165"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TK138(1388-chi tiết đơn vị giao uỷ thác): Bù trừ các khoản đã chi hộ</w:t>
      </w:r>
    </w:p>
    <w:p w14:paraId="303D0981"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 Khi thanh toán số tiền hàng còn lại cho đơn vị giao uỷ thác xuất khẩu, kế toán ghi:</w:t>
      </w:r>
    </w:p>
    <w:p w14:paraId="30A25AFA"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t>Nợ TK331 (chi tiết đơn vị giao uỷ thác): Số tiền hàng xuất khẩu còn lại đã thanh toán cho bên giao uỷ thác theo tỷ giá ghi sổ</w:t>
      </w:r>
    </w:p>
    <w:p w14:paraId="5F88FCBD" w14:textId="77777777" w:rsidR="00BF20B9"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TK1112, 1122: Số ngoại tệ đã chi trả theo tỷ giá ghi sổ</w:t>
      </w:r>
    </w:p>
    <w:p w14:paraId="60BB28B6" w14:textId="2554C949" w:rsidR="009745AC" w:rsidRPr="00516495" w:rsidRDefault="00BF20B9" w:rsidP="00014F7D">
      <w:pPr>
        <w:tabs>
          <w:tab w:val="left" w:pos="284"/>
          <w:tab w:val="right" w:pos="426"/>
          <w:tab w:val="left" w:pos="567"/>
          <w:tab w:val="left" w:pos="3969"/>
          <w:tab w:val="left" w:pos="5103"/>
          <w:tab w:val="center" w:pos="6946"/>
        </w:tabs>
        <w:spacing w:before="120" w:after="120"/>
        <w:jc w:val="both"/>
        <w:rPr>
          <w:iCs/>
          <w:sz w:val="26"/>
          <w:szCs w:val="26"/>
          <w:lang w:val="sv-SE" w:eastAsia="ja-JP"/>
        </w:rPr>
      </w:pPr>
      <w:r w:rsidRPr="00516495">
        <w:rPr>
          <w:iCs/>
          <w:sz w:val="26"/>
          <w:szCs w:val="26"/>
          <w:lang w:val="sv-SE" w:eastAsia="ja-JP"/>
        </w:rPr>
        <w:tab/>
      </w:r>
      <w:r w:rsidRPr="00516495">
        <w:rPr>
          <w:iCs/>
          <w:sz w:val="26"/>
          <w:szCs w:val="26"/>
          <w:lang w:val="sv-SE" w:eastAsia="ja-JP"/>
        </w:rPr>
        <w:tab/>
        <w:t>Có TK515 (hoặc Nợ TK635): Chênh lệch tỷ giá ngoại tệ phát sinh</w:t>
      </w:r>
    </w:p>
    <w:p w14:paraId="56AC90E2" w14:textId="77777777" w:rsidR="00BF20B9" w:rsidRPr="00516495" w:rsidRDefault="00BF20B9" w:rsidP="00014F7D">
      <w:pPr>
        <w:tabs>
          <w:tab w:val="left" w:pos="284"/>
        </w:tabs>
        <w:spacing w:before="120" w:after="120"/>
        <w:jc w:val="both"/>
        <w:rPr>
          <w:b/>
          <w:bCs/>
          <w:sz w:val="26"/>
          <w:szCs w:val="26"/>
          <w:lang w:val="sv-SE"/>
        </w:rPr>
      </w:pPr>
      <w:r w:rsidRPr="00516495">
        <w:rPr>
          <w:b/>
          <w:bCs/>
          <w:sz w:val="26"/>
          <w:szCs w:val="26"/>
          <w:lang w:val="sv-SE"/>
        </w:rPr>
        <w:br w:type="page"/>
      </w:r>
    </w:p>
    <w:p w14:paraId="3D66CD52" w14:textId="77777777" w:rsidR="000566AD" w:rsidRPr="000566AD" w:rsidRDefault="001C61A3" w:rsidP="000566AD">
      <w:pPr>
        <w:tabs>
          <w:tab w:val="left" w:pos="284"/>
        </w:tabs>
        <w:spacing w:before="120" w:after="120"/>
        <w:jc w:val="center"/>
        <w:rPr>
          <w:b/>
          <w:bCs/>
          <w:sz w:val="40"/>
          <w:szCs w:val="40"/>
          <w:lang w:val="sv-SE"/>
        </w:rPr>
      </w:pPr>
      <w:r w:rsidRPr="000566AD">
        <w:rPr>
          <w:b/>
          <w:bCs/>
          <w:sz w:val="40"/>
          <w:szCs w:val="40"/>
          <w:lang w:val="sv-SE"/>
        </w:rPr>
        <w:lastRenderedPageBreak/>
        <w:t>CHƯƠNG 2</w:t>
      </w:r>
    </w:p>
    <w:p w14:paraId="6DE8698D" w14:textId="2BDF99EF" w:rsidR="00036A97" w:rsidRPr="000566AD" w:rsidRDefault="001C61A3" w:rsidP="000566AD">
      <w:pPr>
        <w:tabs>
          <w:tab w:val="left" w:pos="284"/>
        </w:tabs>
        <w:spacing w:before="120" w:after="120"/>
        <w:jc w:val="center"/>
        <w:rPr>
          <w:b/>
          <w:bCs/>
          <w:sz w:val="40"/>
          <w:szCs w:val="40"/>
          <w:lang w:val="vi-VN"/>
        </w:rPr>
      </w:pPr>
      <w:r w:rsidRPr="000566AD">
        <w:rPr>
          <w:b/>
          <w:bCs/>
          <w:sz w:val="40"/>
          <w:szCs w:val="40"/>
          <w:lang w:val="vi-VN"/>
        </w:rPr>
        <w:t>BÁO CÁO TÀI CHÍNH</w:t>
      </w:r>
    </w:p>
    <w:p w14:paraId="45F8C5B6" w14:textId="353F0385"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eastAsia="ja-JP"/>
        </w:rPr>
      </w:pPr>
      <w:r w:rsidRPr="00516495">
        <w:rPr>
          <w:rFonts w:eastAsia="MS Mincho"/>
          <w:b/>
          <w:bCs/>
          <w:sz w:val="26"/>
          <w:szCs w:val="26"/>
          <w:lang w:val="sv-SE" w:eastAsia="ja-JP"/>
        </w:rPr>
        <w:t>2.1. Những vấn đề chung</w:t>
      </w:r>
      <w:r w:rsidRPr="00516495">
        <w:rPr>
          <w:b/>
          <w:bCs/>
          <w:sz w:val="26"/>
          <w:szCs w:val="26"/>
          <w:lang w:val="sv-SE"/>
        </w:rPr>
        <w:t xml:space="preserve"> </w:t>
      </w:r>
      <w:r w:rsidRPr="00516495">
        <w:rPr>
          <w:rFonts w:eastAsia="MS Mincho"/>
          <w:b/>
          <w:bCs/>
          <w:sz w:val="26"/>
          <w:szCs w:val="26"/>
          <w:lang w:val="sv-SE" w:eastAsia="ja-JP"/>
        </w:rPr>
        <w:t xml:space="preserve">                                                                            </w:t>
      </w:r>
    </w:p>
    <w:p w14:paraId="73C5B96C" w14:textId="59C7DFA3"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2.1.1. Mục đích của báo cáo tài chính</w:t>
      </w:r>
    </w:p>
    <w:p w14:paraId="6ECC1175"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BCTC dùng để cung cấp thông tin về tình hình tài chính, tình hình kinh doanh và các luồng tiền của một doanh nghiệp, đáp ứng yêu cầu quản lý của chủ doanh nghiệp, cơ quan Nhà nước và nhu cầu hữu ích của những người sử dụng trong việc đưa ra các quyết định kinh tế. BCTC phải cung cấp những thông tin của một doanh nghiệp về:</w:t>
      </w:r>
    </w:p>
    <w:p w14:paraId="25C69E2F"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 Tài sản;</w:t>
      </w:r>
    </w:p>
    <w:p w14:paraId="4FAF297F"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 Nợ phải trả và vốn chủ sở hữu;</w:t>
      </w:r>
    </w:p>
    <w:p w14:paraId="0DD7BE5D"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 xml:space="preserve">- Doanh thu, thu nhập khác, chi phí kinh doanh và chi phí khác; </w:t>
      </w:r>
    </w:p>
    <w:p w14:paraId="28AEA55E"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 Lãi, lỗ và phân chia kết quả kinh doanh;</w:t>
      </w:r>
    </w:p>
    <w:p w14:paraId="4F0AC7BC"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 Thuế và các khoản nộp Nhà nước;</w:t>
      </w:r>
    </w:p>
    <w:p w14:paraId="6B9D672A"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 xml:space="preserve">- Tài sản khác có liên quan đến đơn vị kế toán; </w:t>
      </w:r>
    </w:p>
    <w:p w14:paraId="108B975E" w14:textId="77777777"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 Các luồng tiền.</w:t>
      </w:r>
      <w:r w:rsidRPr="00516495">
        <w:rPr>
          <w:rFonts w:eastAsia="MS Mincho"/>
          <w:sz w:val="26"/>
          <w:szCs w:val="26"/>
          <w:lang w:val="sv-SE" w:eastAsia="ja-JP"/>
        </w:rPr>
        <w:tab/>
      </w:r>
    </w:p>
    <w:p w14:paraId="63DB55BE" w14:textId="563AB435" w:rsidR="00A87C89" w:rsidRPr="00516495" w:rsidRDefault="00A87C89"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Ngoài các thông tin này, doanh nghiệp còn phải cung cấp các thông tin khác trong “Bản thuyết minh BCTC” nhằm giải trình thêm về các chỉ tiêu đã phản ánh trên các BCTC tổng hợp và các chính sách kế toán đã áp dụng để ghi nhận các nghiệp vụ kinh tế phát sinh, lập và trình bày BCTC.</w:t>
      </w:r>
    </w:p>
    <w:p w14:paraId="03674A11" w14:textId="1A6239AC"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2.1.2. Hệ thống báo cáo tài chính của doanh nghiệp</w:t>
      </w:r>
    </w:p>
    <w:p w14:paraId="66D9F4D4"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BCTC năm, gồm:</w:t>
      </w:r>
    </w:p>
    <w:p w14:paraId="52924ACC" w14:textId="3E6D14CF"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Bảng CĐKT</w:t>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t>Mẫu số B01 - DN</w:t>
      </w:r>
    </w:p>
    <w:p w14:paraId="514C4F85" w14:textId="6039E9AF"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Báo cáo KQHĐKD</w:t>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t>Mẫu số B02 - DN</w:t>
      </w:r>
    </w:p>
    <w:p w14:paraId="7793923B" w14:textId="034F463E"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Báo cáo lưu chuyển tiền tệ</w:t>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t xml:space="preserve">Mẫu số B03 - DN </w:t>
      </w:r>
    </w:p>
    <w:p w14:paraId="454B3BFF" w14:textId="001AC159"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Bản thuyết minh BCTC</w:t>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r>
      <w:r w:rsidRPr="00516495">
        <w:rPr>
          <w:rFonts w:eastAsia="MS Mincho"/>
          <w:sz w:val="26"/>
          <w:szCs w:val="26"/>
          <w:lang w:val="sv-SE" w:eastAsia="ja-JP"/>
        </w:rPr>
        <w:tab/>
        <w:t>Mẫu số B09 - DN</w:t>
      </w:r>
    </w:p>
    <w:p w14:paraId="2C911BF5" w14:textId="721C2DC0"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2.1.3. Trách nhiệm lập và trình bày báo cáo tài chính</w:t>
      </w:r>
    </w:p>
    <w:p w14:paraId="55EA5F2B" w14:textId="644F8DAE"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2.1.4. Yêu cầu lập và trình bày báo cáo tài chính</w:t>
      </w:r>
    </w:p>
    <w:p w14:paraId="56540B7C"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Việc lập và trình bày BCTC phải tuân thủ các yêu cầu qui định tại Chuẩn mực kế toán số 21 - Trình bày BCTC, gồm:</w:t>
      </w:r>
    </w:p>
    <w:p w14:paraId="71497527"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Trung thực và hợp lý;</w:t>
      </w:r>
    </w:p>
    <w:p w14:paraId="2A204298"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Lựa chọn và áp dụng các chính sách kế toán phù hợp với qui định của từng chuẩn mực kế toán nhằm đảm bảo cung cấp thông tin thích hợp với nhu cầu ra quyết định kinh tế của người sử dụng và cung cấp được các thông tin đáng tin cậy, khi:</w:t>
      </w:r>
    </w:p>
    <w:p w14:paraId="32A78A93"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Trình bày trung thực, hợp lý tình hình tài chính, tình hình và kết quả kinh doanh của doanh nghiệp;</w:t>
      </w:r>
    </w:p>
    <w:p w14:paraId="607BFC92"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Phản ánh đúng bản chất kinh tế của các giao dịch và sự kiện không chỉ đơn thuần phản ánh hình thức hợp pháp của chúng;</w:t>
      </w:r>
    </w:p>
    <w:p w14:paraId="0F955EB5"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 Trình bày khách quan, không thiên vị;</w:t>
      </w:r>
    </w:p>
    <w:p w14:paraId="705F0E48"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Tuân thủ nguyên tắc thận trọng;</w:t>
      </w:r>
    </w:p>
    <w:p w14:paraId="09B3D9C5"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Trình bày đầy đủ trên mọi khía cạnh trọng yếu.</w:t>
      </w:r>
    </w:p>
    <w:p w14:paraId="5AFB2FCA" w14:textId="53B6068C"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Việc lập BCTC phải căn cứ vào số liệu sau khi khoá sổ kế toán. BCTC phải được lập đúng nội dung, phương pháp và trình bày nhất quán giữa các kỳ kế toán. BCTC phải được người lập, kế toán trưởng và người đại diện theo pháp luật của đơn vị kế toán ký, đóng dấu của đơn vị.</w:t>
      </w:r>
    </w:p>
    <w:p w14:paraId="1B51D44F" w14:textId="09261A9B"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2.1.5. Nguyên tắc lập và trình bày báo cáo tài chính</w:t>
      </w:r>
    </w:p>
    <w:p w14:paraId="7FC2C03D"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Việc lập và trình bày BCTC phải tuân thủ sáu (06) nguyên tắc quy định tại Chuẩn mực kế toán số 21 “Trình bày BCTC”: Hoạt động liên tục, cơ sở dồn tích, nhất quán, trọng yếu, tập hợp, bù trừ và có thể so sánh.</w:t>
      </w:r>
    </w:p>
    <w:p w14:paraId="15D75572" w14:textId="038C798F"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Việc thuyết minh BCTC phải căn cứ vào yêu cầu trình bày thông tin quy định trong các chuẩn mực kế toán. Các thông tin trọng yếu phải được giải trình để giúp người đọc hiểu đúng thực trạng tình hình tài chính của doanh nghiệp.</w:t>
      </w:r>
    </w:p>
    <w:p w14:paraId="2D4A8C74" w14:textId="1212A1F3"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2.1.6. Kỳ lập báo cáo tài chính</w:t>
      </w:r>
    </w:p>
    <w:p w14:paraId="0164CBDD"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Kỳ lập BCTC năm: Các doanh nghiệp phải lập BCTC theo kỳ kế toán năm là năm dương lịch hoặc kỳ kế toán năm là 12 tháng tròn sau khi thông báo cho cơ quan thuế. Trường hợp đặc biệt, doanh nghiệp được phép thay đổi ngày kết thúc kỳ kế toán năm dẫn đến việc lập BCTC cho kỳ kế toán năm đầu tiên hay kỳ kế toán năm cuối cùng có thể ngắn hơn hoặc dài hơn 12 tháng nhưng không được vượt quá 15 tháng. </w:t>
      </w:r>
    </w:p>
    <w:p w14:paraId="12EDA020"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Kỳ lập BCTC giữa niên độ:  Kỳ lập BCTC giữa niên độ là mỗi quý của năm tài chính (không bao gồm quý IV).</w:t>
      </w:r>
    </w:p>
    <w:p w14:paraId="4124A000"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Kỳ lập BCTC khác: Các doanh nghiệp có thể lập BCTC theo kỳ kế toán khác (như tuần, tháng, 6 tháng, 9 tháng...) theo yêu cầu của pháp luật, của công ty mẹ hoặc của chủ sở hữu.</w:t>
      </w:r>
    </w:p>
    <w:p w14:paraId="6FDBAD55" w14:textId="3F2017A0"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Đơn vị kế toán bị chia, tách, hợp nhất, sáp nhập, chuyển đổi hình thức sở hữu, giải thể, chấm dứt hoạt động, phá sản phải lập BCTC tại thời điểm chia, tách, hợp nhất, sáp nhập, chuyển đổi hình thức sở hữu, giải thể, chấm dứt hoạt động, phá sản.</w:t>
      </w:r>
    </w:p>
    <w:p w14:paraId="596977D2" w14:textId="4D372333" w:rsidR="00D0651F"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2.1.7. Thời hạn nộp báo cáo tài chính</w:t>
      </w:r>
    </w:p>
    <w:p w14:paraId="2A6E5454" w14:textId="6B463C69" w:rsidR="00D0651F" w:rsidRPr="00516495" w:rsidRDefault="00D0651F" w:rsidP="00014F7D">
      <w:pPr>
        <w:tabs>
          <w:tab w:val="left" w:pos="284"/>
          <w:tab w:val="left" w:pos="567"/>
          <w:tab w:val="left" w:pos="1134"/>
          <w:tab w:val="left" w:pos="2268"/>
        </w:tabs>
        <w:spacing w:before="120" w:after="120"/>
        <w:jc w:val="both"/>
        <w:rPr>
          <w:b/>
          <w:bCs/>
          <w:i/>
          <w:sz w:val="26"/>
          <w:szCs w:val="26"/>
          <w:lang w:val="nl-NL"/>
        </w:rPr>
      </w:pPr>
      <w:r w:rsidRPr="00516495">
        <w:rPr>
          <w:rFonts w:eastAsia="MS Mincho"/>
          <w:b/>
          <w:bCs/>
          <w:sz w:val="26"/>
          <w:szCs w:val="26"/>
          <w:lang w:val="sv-SE" w:eastAsia="ja-JP"/>
        </w:rPr>
        <w:t>2.1.7</w:t>
      </w:r>
      <w:r w:rsidRPr="00516495">
        <w:rPr>
          <w:b/>
          <w:bCs/>
          <w:i/>
          <w:sz w:val="26"/>
          <w:szCs w:val="26"/>
          <w:lang w:val="nl-NL"/>
        </w:rPr>
        <w:t>.1 Đối với doanh nghiệp Nhà nước</w:t>
      </w:r>
    </w:p>
    <w:p w14:paraId="65A5DA5A" w14:textId="77777777" w:rsidR="00D0651F" w:rsidRPr="00516495" w:rsidRDefault="00D0651F" w:rsidP="00014F7D">
      <w:pPr>
        <w:tabs>
          <w:tab w:val="left" w:pos="284"/>
          <w:tab w:val="left" w:pos="567"/>
          <w:tab w:val="left" w:pos="1134"/>
          <w:tab w:val="left" w:pos="2268"/>
        </w:tabs>
        <w:spacing w:before="120" w:after="120"/>
        <w:jc w:val="both"/>
        <w:rPr>
          <w:i/>
          <w:iCs/>
          <w:sz w:val="26"/>
          <w:szCs w:val="26"/>
          <w:lang w:val="nl-NL"/>
        </w:rPr>
      </w:pPr>
      <w:r w:rsidRPr="00516495">
        <w:rPr>
          <w:i/>
          <w:iCs/>
          <w:sz w:val="26"/>
          <w:szCs w:val="26"/>
          <w:lang w:val="nl-NL"/>
        </w:rPr>
        <w:t>a) Thời hạn nộp BCTC quý:</w:t>
      </w:r>
    </w:p>
    <w:p w14:paraId="26B6A59C" w14:textId="77777777" w:rsidR="00D0651F" w:rsidRPr="00516495" w:rsidRDefault="00D0651F" w:rsidP="00014F7D">
      <w:pPr>
        <w:tabs>
          <w:tab w:val="left" w:pos="284"/>
          <w:tab w:val="left" w:pos="567"/>
          <w:tab w:val="left" w:pos="1134"/>
          <w:tab w:val="left" w:pos="2268"/>
        </w:tabs>
        <w:spacing w:before="120" w:after="120"/>
        <w:jc w:val="both"/>
        <w:rPr>
          <w:sz w:val="26"/>
          <w:szCs w:val="26"/>
          <w:lang w:val="nl-NL"/>
        </w:rPr>
      </w:pPr>
      <w:r w:rsidRPr="00516495">
        <w:rPr>
          <w:sz w:val="26"/>
          <w:szCs w:val="26"/>
          <w:lang w:val="nl-NL"/>
        </w:rPr>
        <w:t>- Đơn vị kế toán phải nộp BCTC quý chậm nhất là 20 ngày, kể từ ngày kết thúc kỳ kế toán quý; đối với Tổng công ty nhà nước chậm nhất là 45 ngày;</w:t>
      </w:r>
    </w:p>
    <w:p w14:paraId="47FC0F43" w14:textId="77777777" w:rsidR="00D0651F" w:rsidRPr="00516495" w:rsidRDefault="00D0651F" w:rsidP="00014F7D">
      <w:pPr>
        <w:tabs>
          <w:tab w:val="left" w:pos="284"/>
          <w:tab w:val="left" w:pos="567"/>
          <w:tab w:val="left" w:pos="1134"/>
          <w:tab w:val="left" w:pos="2268"/>
        </w:tabs>
        <w:spacing w:before="120" w:after="120"/>
        <w:jc w:val="both"/>
        <w:rPr>
          <w:sz w:val="26"/>
          <w:szCs w:val="26"/>
          <w:lang w:val="nl-NL"/>
        </w:rPr>
      </w:pPr>
      <w:r w:rsidRPr="00516495">
        <w:rPr>
          <w:sz w:val="26"/>
          <w:szCs w:val="26"/>
          <w:lang w:val="nl-NL"/>
        </w:rPr>
        <w:t>- Đơn vị kế toán trực thuộc Tổng công ty nhà nước nộp BCTC quý cho Tổng công ty theo thời hạn do Tổng công ty quy định.</w:t>
      </w:r>
    </w:p>
    <w:p w14:paraId="2BE26305" w14:textId="77777777" w:rsidR="00D0651F" w:rsidRPr="00516495" w:rsidRDefault="00D0651F" w:rsidP="00014F7D">
      <w:pPr>
        <w:tabs>
          <w:tab w:val="left" w:pos="284"/>
          <w:tab w:val="left" w:pos="567"/>
          <w:tab w:val="left" w:pos="1134"/>
          <w:tab w:val="left" w:pos="2268"/>
        </w:tabs>
        <w:spacing w:before="120" w:after="120"/>
        <w:jc w:val="both"/>
        <w:rPr>
          <w:i/>
          <w:iCs/>
          <w:sz w:val="26"/>
          <w:szCs w:val="26"/>
          <w:lang w:val="nl-NL"/>
        </w:rPr>
      </w:pPr>
      <w:r w:rsidRPr="00516495">
        <w:rPr>
          <w:i/>
          <w:iCs/>
          <w:sz w:val="26"/>
          <w:szCs w:val="26"/>
          <w:lang w:val="nl-NL"/>
        </w:rPr>
        <w:t>b) Thời hạn nộp BCTC năm:</w:t>
      </w:r>
    </w:p>
    <w:p w14:paraId="26FD7CF3" w14:textId="77777777" w:rsidR="00D0651F" w:rsidRPr="00516495" w:rsidRDefault="00D0651F" w:rsidP="00014F7D">
      <w:pPr>
        <w:tabs>
          <w:tab w:val="left" w:pos="284"/>
          <w:tab w:val="left" w:pos="567"/>
          <w:tab w:val="left" w:pos="1134"/>
          <w:tab w:val="left" w:pos="2268"/>
        </w:tabs>
        <w:spacing w:before="120" w:after="120"/>
        <w:jc w:val="both"/>
        <w:rPr>
          <w:sz w:val="26"/>
          <w:szCs w:val="26"/>
          <w:lang w:val="nl-NL"/>
        </w:rPr>
      </w:pPr>
      <w:r w:rsidRPr="00516495">
        <w:rPr>
          <w:sz w:val="26"/>
          <w:szCs w:val="26"/>
          <w:lang w:val="nl-NL"/>
        </w:rPr>
        <w:t>- Đơn vị kế toán phải nộp BCTC năm chậm nhất là 30 ngày, kể từ ngày kết thúc kỳ kế toán năm; đối với Tổng công ty nhà nước chậm nhất là 90 ngày;</w:t>
      </w:r>
    </w:p>
    <w:p w14:paraId="65AF50B7" w14:textId="77777777" w:rsidR="00D0651F" w:rsidRPr="00516495" w:rsidRDefault="00D0651F" w:rsidP="00014F7D">
      <w:pPr>
        <w:tabs>
          <w:tab w:val="left" w:pos="284"/>
          <w:tab w:val="left" w:pos="567"/>
          <w:tab w:val="left" w:pos="1134"/>
          <w:tab w:val="left" w:pos="2268"/>
        </w:tabs>
        <w:spacing w:before="120" w:after="120"/>
        <w:jc w:val="both"/>
        <w:rPr>
          <w:b/>
          <w:bCs/>
          <w:i/>
          <w:sz w:val="26"/>
          <w:szCs w:val="26"/>
          <w:lang w:val="nl-NL"/>
        </w:rPr>
      </w:pPr>
      <w:r w:rsidRPr="00516495">
        <w:rPr>
          <w:sz w:val="26"/>
          <w:szCs w:val="26"/>
          <w:lang w:val="nl-NL"/>
        </w:rPr>
        <w:t>- Đơn vị kế toán trực thuộc Tổng công ty nhà nước nộp BCTC năm cho Tổng công ty theo thời hạn do Tổng công ty quy định.</w:t>
      </w:r>
    </w:p>
    <w:p w14:paraId="11B85F8A" w14:textId="0C3AA5AD" w:rsidR="00D0651F" w:rsidRPr="00516495" w:rsidRDefault="00D0651F" w:rsidP="00014F7D">
      <w:pPr>
        <w:tabs>
          <w:tab w:val="left" w:pos="284"/>
          <w:tab w:val="left" w:pos="567"/>
          <w:tab w:val="left" w:pos="1134"/>
          <w:tab w:val="left" w:pos="2268"/>
        </w:tabs>
        <w:spacing w:before="120" w:after="120"/>
        <w:jc w:val="both"/>
        <w:rPr>
          <w:b/>
          <w:bCs/>
          <w:i/>
          <w:sz w:val="26"/>
          <w:szCs w:val="26"/>
          <w:lang w:val="nl-NL"/>
        </w:rPr>
      </w:pPr>
      <w:r w:rsidRPr="00516495">
        <w:rPr>
          <w:rFonts w:eastAsia="MS Mincho"/>
          <w:b/>
          <w:bCs/>
          <w:sz w:val="26"/>
          <w:szCs w:val="26"/>
          <w:lang w:val="sv-SE" w:eastAsia="ja-JP"/>
        </w:rPr>
        <w:lastRenderedPageBreak/>
        <w:t>2.1.7</w:t>
      </w:r>
      <w:r w:rsidRPr="00516495">
        <w:rPr>
          <w:b/>
          <w:bCs/>
          <w:i/>
          <w:sz w:val="26"/>
          <w:szCs w:val="26"/>
          <w:lang w:val="nl-NL"/>
        </w:rPr>
        <w:t>.2 Đối với các loại doanh nghiệp khác</w:t>
      </w:r>
    </w:p>
    <w:p w14:paraId="6935E98D" w14:textId="77777777" w:rsidR="00D0651F" w:rsidRPr="00516495" w:rsidRDefault="00D0651F" w:rsidP="00014F7D">
      <w:pPr>
        <w:tabs>
          <w:tab w:val="left" w:pos="284"/>
          <w:tab w:val="left" w:pos="567"/>
          <w:tab w:val="left" w:pos="1134"/>
          <w:tab w:val="left" w:pos="2268"/>
        </w:tabs>
        <w:spacing w:before="120" w:after="120"/>
        <w:jc w:val="both"/>
        <w:rPr>
          <w:sz w:val="26"/>
          <w:szCs w:val="26"/>
          <w:lang w:val="nl-NL"/>
        </w:rPr>
      </w:pPr>
      <w:r w:rsidRPr="00516495">
        <w:rPr>
          <w:sz w:val="26"/>
          <w:szCs w:val="26"/>
          <w:lang w:val="nl-NL"/>
        </w:rPr>
        <w:t>a) Đơn vị kế toán là doanh nghiệp tư nhân và công ty hợp danh phải nộp BCTC năm chậm nhất là 30 ngày, kể từ ngày kết thúc kỳ kế toán năm; đối với các đơn vị kế toán khác, thời hạn nộp BCTC năm chậm nhất là 90 ngày;</w:t>
      </w:r>
    </w:p>
    <w:p w14:paraId="5CE72474" w14:textId="574E3FB5" w:rsidR="00D0651F" w:rsidRPr="00516495" w:rsidRDefault="00D0651F" w:rsidP="00014F7D">
      <w:pPr>
        <w:tabs>
          <w:tab w:val="left" w:pos="284"/>
          <w:tab w:val="left" w:pos="567"/>
          <w:tab w:val="left" w:pos="1134"/>
          <w:tab w:val="left" w:pos="2268"/>
        </w:tabs>
        <w:spacing w:before="120" w:after="120"/>
        <w:jc w:val="both"/>
        <w:rPr>
          <w:sz w:val="26"/>
          <w:szCs w:val="26"/>
          <w:lang w:val="nl-NL"/>
        </w:rPr>
      </w:pPr>
      <w:r w:rsidRPr="00516495">
        <w:rPr>
          <w:sz w:val="26"/>
          <w:szCs w:val="26"/>
          <w:lang w:val="nl-NL"/>
        </w:rPr>
        <w:t>b) Đơn vị kế toán trực thuộc nộp BCTC năm cho đơn vị kế toán cấp trên theo thời hạn do đơn vị kế toán cấp trên quy định.</w:t>
      </w:r>
    </w:p>
    <w:p w14:paraId="7C94E3B8" w14:textId="640FDC86"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2.1.8. Nơi nhận báo cáo tài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280"/>
        <w:gridCol w:w="1286"/>
        <w:gridCol w:w="1034"/>
        <w:gridCol w:w="1260"/>
        <w:gridCol w:w="1080"/>
        <w:gridCol w:w="1773"/>
      </w:tblGrid>
      <w:tr w:rsidR="00D0651F" w:rsidRPr="00516495" w14:paraId="5A9F8A87" w14:textId="77777777" w:rsidTr="00E50CB1">
        <w:tc>
          <w:tcPr>
            <w:tcW w:w="1908" w:type="dxa"/>
            <w:vMerge w:val="restart"/>
          </w:tcPr>
          <w:p w14:paraId="461991A8"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loại</w:t>
            </w:r>
            <w:proofErr w:type="spellEnd"/>
            <w:r w:rsidRPr="00516495">
              <w:rPr>
                <w:sz w:val="26"/>
                <w:szCs w:val="26"/>
              </w:rPr>
              <w:t xml:space="preserve"> </w:t>
            </w:r>
            <w:proofErr w:type="spellStart"/>
            <w:r w:rsidRPr="00516495">
              <w:rPr>
                <w:sz w:val="26"/>
                <w:szCs w:val="26"/>
              </w:rPr>
              <w:t>doanh</w:t>
            </w:r>
            <w:proofErr w:type="spellEnd"/>
            <w:r w:rsidRPr="00516495">
              <w:rPr>
                <w:sz w:val="26"/>
                <w:szCs w:val="26"/>
              </w:rPr>
              <w:t xml:space="preserve"> </w:t>
            </w:r>
            <w:proofErr w:type="spellStart"/>
            <w:r w:rsidRPr="00516495">
              <w:rPr>
                <w:sz w:val="26"/>
                <w:szCs w:val="26"/>
              </w:rPr>
              <w:t>nghiệp</w:t>
            </w:r>
            <w:proofErr w:type="spellEnd"/>
          </w:p>
        </w:tc>
        <w:tc>
          <w:tcPr>
            <w:tcW w:w="1280" w:type="dxa"/>
            <w:vMerge w:val="restart"/>
          </w:tcPr>
          <w:p w14:paraId="5DF5B8F7"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Kỳ</w:t>
            </w:r>
            <w:proofErr w:type="spellEnd"/>
            <w:r w:rsidRPr="00516495">
              <w:rPr>
                <w:sz w:val="26"/>
                <w:szCs w:val="26"/>
              </w:rPr>
              <w:t xml:space="preserve"> </w:t>
            </w:r>
            <w:proofErr w:type="spellStart"/>
            <w:r w:rsidRPr="00516495">
              <w:rPr>
                <w:sz w:val="26"/>
                <w:szCs w:val="26"/>
              </w:rPr>
              <w:t>lập</w:t>
            </w:r>
            <w:proofErr w:type="spellEnd"/>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p>
        </w:tc>
        <w:tc>
          <w:tcPr>
            <w:tcW w:w="6433" w:type="dxa"/>
            <w:gridSpan w:val="5"/>
          </w:tcPr>
          <w:p w14:paraId="36C5BAE4"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Nơi</w:t>
            </w:r>
            <w:proofErr w:type="spellEnd"/>
            <w:r w:rsidRPr="00516495">
              <w:rPr>
                <w:sz w:val="26"/>
                <w:szCs w:val="26"/>
              </w:rPr>
              <w:t xml:space="preserve"> </w:t>
            </w:r>
            <w:proofErr w:type="spellStart"/>
            <w:r w:rsidRPr="00516495">
              <w:rPr>
                <w:sz w:val="26"/>
                <w:szCs w:val="26"/>
              </w:rPr>
              <w:t>nhận</w:t>
            </w:r>
            <w:proofErr w:type="spellEnd"/>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p>
        </w:tc>
      </w:tr>
      <w:tr w:rsidR="00D0651F" w:rsidRPr="00516495" w14:paraId="3F354297" w14:textId="77777777" w:rsidTr="00E50CB1">
        <w:tc>
          <w:tcPr>
            <w:tcW w:w="1908" w:type="dxa"/>
            <w:vMerge/>
          </w:tcPr>
          <w:p w14:paraId="359244BF" w14:textId="77777777" w:rsidR="00D0651F" w:rsidRPr="00516495" w:rsidRDefault="00D0651F" w:rsidP="00014F7D">
            <w:pPr>
              <w:tabs>
                <w:tab w:val="left" w:pos="284"/>
              </w:tabs>
              <w:spacing w:before="120" w:after="120"/>
              <w:jc w:val="both"/>
              <w:rPr>
                <w:sz w:val="26"/>
                <w:szCs w:val="26"/>
              </w:rPr>
            </w:pPr>
          </w:p>
        </w:tc>
        <w:tc>
          <w:tcPr>
            <w:tcW w:w="1280" w:type="dxa"/>
            <w:vMerge/>
          </w:tcPr>
          <w:p w14:paraId="476415D9" w14:textId="77777777" w:rsidR="00D0651F" w:rsidRPr="00516495" w:rsidRDefault="00D0651F" w:rsidP="00014F7D">
            <w:pPr>
              <w:tabs>
                <w:tab w:val="left" w:pos="284"/>
              </w:tabs>
              <w:spacing w:before="120" w:after="120"/>
              <w:jc w:val="both"/>
              <w:rPr>
                <w:sz w:val="26"/>
                <w:szCs w:val="26"/>
              </w:rPr>
            </w:pPr>
          </w:p>
        </w:tc>
        <w:tc>
          <w:tcPr>
            <w:tcW w:w="1286" w:type="dxa"/>
          </w:tcPr>
          <w:p w14:paraId="65A70417"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Cơ</w:t>
            </w:r>
            <w:proofErr w:type="spellEnd"/>
            <w:r w:rsidRPr="00516495">
              <w:rPr>
                <w:sz w:val="26"/>
                <w:szCs w:val="26"/>
              </w:rPr>
              <w:t xml:space="preserve"> </w:t>
            </w:r>
            <w:proofErr w:type="spellStart"/>
            <w:r w:rsidRPr="00516495">
              <w:rPr>
                <w:sz w:val="26"/>
                <w:szCs w:val="26"/>
              </w:rPr>
              <w:t>quan</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Chính</w:t>
            </w:r>
            <w:proofErr w:type="spellEnd"/>
          </w:p>
        </w:tc>
        <w:tc>
          <w:tcPr>
            <w:tcW w:w="1034" w:type="dxa"/>
          </w:tcPr>
          <w:p w14:paraId="5354D386"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Cơ</w:t>
            </w:r>
            <w:proofErr w:type="spellEnd"/>
            <w:r w:rsidRPr="00516495">
              <w:rPr>
                <w:sz w:val="26"/>
                <w:szCs w:val="26"/>
              </w:rPr>
              <w:t xml:space="preserve"> </w:t>
            </w:r>
            <w:proofErr w:type="spellStart"/>
            <w:r w:rsidRPr="00516495">
              <w:rPr>
                <w:sz w:val="26"/>
                <w:szCs w:val="26"/>
              </w:rPr>
              <w:t>quan</w:t>
            </w:r>
            <w:proofErr w:type="spellEnd"/>
            <w:r w:rsidRPr="00516495">
              <w:rPr>
                <w:sz w:val="26"/>
                <w:szCs w:val="26"/>
              </w:rPr>
              <w:t xml:space="preserve"> </w:t>
            </w:r>
            <w:proofErr w:type="spellStart"/>
            <w:r w:rsidRPr="00516495">
              <w:rPr>
                <w:sz w:val="26"/>
                <w:szCs w:val="26"/>
              </w:rPr>
              <w:t>Thuế</w:t>
            </w:r>
            <w:proofErr w:type="spellEnd"/>
          </w:p>
        </w:tc>
        <w:tc>
          <w:tcPr>
            <w:tcW w:w="1260" w:type="dxa"/>
          </w:tcPr>
          <w:p w14:paraId="7843AE77"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Cơ</w:t>
            </w:r>
            <w:proofErr w:type="spellEnd"/>
            <w:r w:rsidRPr="00516495">
              <w:rPr>
                <w:sz w:val="26"/>
                <w:szCs w:val="26"/>
              </w:rPr>
              <w:t xml:space="preserve"> </w:t>
            </w:r>
            <w:proofErr w:type="spellStart"/>
            <w:r w:rsidRPr="00516495">
              <w:rPr>
                <w:sz w:val="26"/>
                <w:szCs w:val="26"/>
              </w:rPr>
              <w:t>quan</w:t>
            </w:r>
            <w:proofErr w:type="spellEnd"/>
            <w:r w:rsidRPr="00516495">
              <w:rPr>
                <w:sz w:val="26"/>
                <w:szCs w:val="26"/>
              </w:rPr>
              <w:t xml:space="preserve"> </w:t>
            </w:r>
            <w:proofErr w:type="spellStart"/>
            <w:r w:rsidRPr="00516495">
              <w:rPr>
                <w:sz w:val="26"/>
                <w:szCs w:val="26"/>
              </w:rPr>
              <w:t>Thống</w:t>
            </w:r>
            <w:proofErr w:type="spellEnd"/>
            <w:r w:rsidRPr="00516495">
              <w:rPr>
                <w:sz w:val="26"/>
                <w:szCs w:val="26"/>
              </w:rPr>
              <w:t xml:space="preserve"> </w:t>
            </w:r>
            <w:proofErr w:type="spellStart"/>
            <w:r w:rsidRPr="00516495">
              <w:rPr>
                <w:sz w:val="26"/>
                <w:szCs w:val="26"/>
              </w:rPr>
              <w:t>Kê</w:t>
            </w:r>
            <w:proofErr w:type="spellEnd"/>
          </w:p>
        </w:tc>
        <w:tc>
          <w:tcPr>
            <w:tcW w:w="1080" w:type="dxa"/>
          </w:tcPr>
          <w:p w14:paraId="578915EC" w14:textId="77777777" w:rsidR="00D0651F" w:rsidRPr="00516495" w:rsidRDefault="00D0651F" w:rsidP="00014F7D">
            <w:pPr>
              <w:tabs>
                <w:tab w:val="left" w:pos="284"/>
              </w:tabs>
              <w:spacing w:before="120" w:after="120"/>
              <w:jc w:val="both"/>
              <w:rPr>
                <w:sz w:val="26"/>
                <w:szCs w:val="26"/>
              </w:rPr>
            </w:pPr>
            <w:r w:rsidRPr="00516495">
              <w:rPr>
                <w:sz w:val="26"/>
                <w:szCs w:val="26"/>
              </w:rPr>
              <w:t xml:space="preserve">DN </w:t>
            </w:r>
            <w:proofErr w:type="spellStart"/>
            <w:r w:rsidRPr="00516495">
              <w:rPr>
                <w:sz w:val="26"/>
                <w:szCs w:val="26"/>
              </w:rPr>
              <w:t>cấp</w:t>
            </w:r>
            <w:proofErr w:type="spellEnd"/>
            <w:r w:rsidRPr="00516495">
              <w:rPr>
                <w:sz w:val="26"/>
                <w:szCs w:val="26"/>
              </w:rPr>
              <w:t xml:space="preserve"> </w:t>
            </w:r>
            <w:proofErr w:type="spellStart"/>
            <w:r w:rsidRPr="00516495">
              <w:rPr>
                <w:sz w:val="26"/>
                <w:szCs w:val="26"/>
              </w:rPr>
              <w:t>trên</w:t>
            </w:r>
            <w:proofErr w:type="spellEnd"/>
          </w:p>
        </w:tc>
        <w:tc>
          <w:tcPr>
            <w:tcW w:w="1773" w:type="dxa"/>
          </w:tcPr>
          <w:p w14:paraId="411AE0F7"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Cơ</w:t>
            </w:r>
            <w:proofErr w:type="spellEnd"/>
            <w:r w:rsidRPr="00516495">
              <w:rPr>
                <w:sz w:val="26"/>
                <w:szCs w:val="26"/>
              </w:rPr>
              <w:t xml:space="preserve"> </w:t>
            </w:r>
            <w:proofErr w:type="spellStart"/>
            <w:r w:rsidRPr="00516495">
              <w:rPr>
                <w:sz w:val="26"/>
                <w:szCs w:val="26"/>
              </w:rPr>
              <w:t>quan</w:t>
            </w:r>
            <w:proofErr w:type="spellEnd"/>
            <w:r w:rsidRPr="00516495">
              <w:rPr>
                <w:sz w:val="26"/>
                <w:szCs w:val="26"/>
              </w:rPr>
              <w:t xml:space="preserve"> </w:t>
            </w:r>
            <w:proofErr w:type="spellStart"/>
            <w:r w:rsidRPr="00516495">
              <w:rPr>
                <w:sz w:val="26"/>
                <w:szCs w:val="26"/>
              </w:rPr>
              <w:t>đăng</w:t>
            </w:r>
            <w:proofErr w:type="spellEnd"/>
            <w:r w:rsidRPr="00516495">
              <w:rPr>
                <w:sz w:val="26"/>
                <w:szCs w:val="26"/>
              </w:rPr>
              <w:t xml:space="preserve"> </w:t>
            </w:r>
            <w:proofErr w:type="spellStart"/>
            <w:r w:rsidRPr="00516495">
              <w:rPr>
                <w:sz w:val="26"/>
                <w:szCs w:val="26"/>
              </w:rPr>
              <w:t>ký</w:t>
            </w:r>
            <w:proofErr w:type="spellEnd"/>
            <w:r w:rsidRPr="00516495">
              <w:rPr>
                <w:sz w:val="26"/>
                <w:szCs w:val="26"/>
              </w:rPr>
              <w:t xml:space="preserve"> </w:t>
            </w:r>
            <w:proofErr w:type="spellStart"/>
            <w:r w:rsidRPr="00516495">
              <w:rPr>
                <w:sz w:val="26"/>
                <w:szCs w:val="26"/>
              </w:rPr>
              <w:t>kinh</w:t>
            </w:r>
            <w:proofErr w:type="spellEnd"/>
            <w:r w:rsidRPr="00516495">
              <w:rPr>
                <w:sz w:val="26"/>
                <w:szCs w:val="26"/>
              </w:rPr>
              <w:t xml:space="preserve"> </w:t>
            </w:r>
            <w:proofErr w:type="spellStart"/>
            <w:r w:rsidRPr="00516495">
              <w:rPr>
                <w:sz w:val="26"/>
                <w:szCs w:val="26"/>
              </w:rPr>
              <w:t>doanh</w:t>
            </w:r>
            <w:proofErr w:type="spellEnd"/>
          </w:p>
        </w:tc>
      </w:tr>
      <w:tr w:rsidR="00D0651F" w:rsidRPr="00516495" w14:paraId="172CA912" w14:textId="77777777" w:rsidTr="00E50CB1">
        <w:tc>
          <w:tcPr>
            <w:tcW w:w="1908" w:type="dxa"/>
          </w:tcPr>
          <w:p w14:paraId="7948730B" w14:textId="77777777" w:rsidR="00D0651F" w:rsidRPr="00516495" w:rsidRDefault="00D0651F" w:rsidP="00014F7D">
            <w:pPr>
              <w:tabs>
                <w:tab w:val="left" w:pos="284"/>
              </w:tabs>
              <w:spacing w:before="120" w:after="120"/>
              <w:jc w:val="both"/>
              <w:rPr>
                <w:sz w:val="26"/>
                <w:szCs w:val="26"/>
              </w:rPr>
            </w:pPr>
            <w:r w:rsidRPr="00516495">
              <w:rPr>
                <w:sz w:val="26"/>
                <w:szCs w:val="26"/>
              </w:rPr>
              <w:t xml:space="preserve">DN </w:t>
            </w:r>
            <w:proofErr w:type="spellStart"/>
            <w:r w:rsidRPr="00516495">
              <w:rPr>
                <w:sz w:val="26"/>
                <w:szCs w:val="26"/>
              </w:rPr>
              <w:t>Nhà</w:t>
            </w:r>
            <w:proofErr w:type="spellEnd"/>
            <w:r w:rsidRPr="00516495">
              <w:rPr>
                <w:sz w:val="26"/>
                <w:szCs w:val="26"/>
              </w:rPr>
              <w:t xml:space="preserve"> </w:t>
            </w:r>
            <w:proofErr w:type="spellStart"/>
            <w:r w:rsidRPr="00516495">
              <w:rPr>
                <w:sz w:val="26"/>
                <w:szCs w:val="26"/>
              </w:rPr>
              <w:t>nước</w:t>
            </w:r>
            <w:proofErr w:type="spellEnd"/>
          </w:p>
        </w:tc>
        <w:tc>
          <w:tcPr>
            <w:tcW w:w="1280" w:type="dxa"/>
          </w:tcPr>
          <w:p w14:paraId="6B72652E" w14:textId="77777777" w:rsidR="00D0651F" w:rsidRPr="00516495" w:rsidRDefault="00D0651F" w:rsidP="00014F7D">
            <w:pPr>
              <w:tabs>
                <w:tab w:val="left" w:pos="284"/>
              </w:tabs>
              <w:spacing w:before="120" w:after="120"/>
              <w:jc w:val="both"/>
              <w:rPr>
                <w:sz w:val="26"/>
                <w:szCs w:val="26"/>
              </w:rPr>
            </w:pPr>
            <w:proofErr w:type="spellStart"/>
            <w:proofErr w:type="gramStart"/>
            <w:r w:rsidRPr="00516495">
              <w:rPr>
                <w:sz w:val="26"/>
                <w:szCs w:val="26"/>
              </w:rPr>
              <w:t>Quý,năm</w:t>
            </w:r>
            <w:proofErr w:type="spellEnd"/>
            <w:proofErr w:type="gramEnd"/>
          </w:p>
        </w:tc>
        <w:tc>
          <w:tcPr>
            <w:tcW w:w="1286" w:type="dxa"/>
          </w:tcPr>
          <w:p w14:paraId="1EA07D0A"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034" w:type="dxa"/>
          </w:tcPr>
          <w:p w14:paraId="0DE9AEB2"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260" w:type="dxa"/>
          </w:tcPr>
          <w:p w14:paraId="58DF8FC5"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080" w:type="dxa"/>
          </w:tcPr>
          <w:p w14:paraId="139B5FBF"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773" w:type="dxa"/>
          </w:tcPr>
          <w:p w14:paraId="4AB4DA6F"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r>
      <w:tr w:rsidR="00D0651F" w:rsidRPr="00516495" w14:paraId="5E079288" w14:textId="77777777" w:rsidTr="00E50CB1">
        <w:tc>
          <w:tcPr>
            <w:tcW w:w="1908" w:type="dxa"/>
          </w:tcPr>
          <w:p w14:paraId="275EDBBA" w14:textId="77777777" w:rsidR="00D0651F" w:rsidRPr="00516495" w:rsidRDefault="00D0651F" w:rsidP="00014F7D">
            <w:pPr>
              <w:tabs>
                <w:tab w:val="left" w:pos="284"/>
              </w:tabs>
              <w:spacing w:before="120" w:after="120"/>
              <w:jc w:val="both"/>
              <w:rPr>
                <w:sz w:val="26"/>
                <w:szCs w:val="26"/>
              </w:rPr>
            </w:pPr>
            <w:r w:rsidRPr="00516495">
              <w:rPr>
                <w:sz w:val="26"/>
                <w:szCs w:val="26"/>
              </w:rPr>
              <w:t xml:space="preserve">DN </w:t>
            </w:r>
            <w:proofErr w:type="spellStart"/>
            <w:r w:rsidRPr="00516495">
              <w:rPr>
                <w:sz w:val="26"/>
                <w:szCs w:val="26"/>
              </w:rPr>
              <w:t>cóvốn</w:t>
            </w:r>
            <w:proofErr w:type="spellEnd"/>
            <w:r w:rsidRPr="00516495">
              <w:rPr>
                <w:sz w:val="26"/>
                <w:szCs w:val="26"/>
              </w:rPr>
              <w:t xml:space="preserve"> </w:t>
            </w:r>
            <w:proofErr w:type="spellStart"/>
            <w:r w:rsidRPr="00516495">
              <w:rPr>
                <w:sz w:val="26"/>
                <w:szCs w:val="26"/>
              </w:rPr>
              <w:t>đầu</w:t>
            </w:r>
            <w:proofErr w:type="spellEnd"/>
            <w:r w:rsidRPr="00516495">
              <w:rPr>
                <w:sz w:val="26"/>
                <w:szCs w:val="26"/>
              </w:rPr>
              <w:t xml:space="preserve"> </w:t>
            </w:r>
            <w:proofErr w:type="spellStart"/>
            <w:r w:rsidRPr="00516495">
              <w:rPr>
                <w:sz w:val="26"/>
                <w:szCs w:val="26"/>
              </w:rPr>
              <w:t>tư</w:t>
            </w:r>
            <w:proofErr w:type="spellEnd"/>
            <w:r w:rsidRPr="00516495">
              <w:rPr>
                <w:sz w:val="26"/>
                <w:szCs w:val="26"/>
              </w:rPr>
              <w:t xml:space="preserve"> </w:t>
            </w:r>
            <w:proofErr w:type="spellStart"/>
            <w:r w:rsidRPr="00516495">
              <w:rPr>
                <w:sz w:val="26"/>
                <w:szCs w:val="26"/>
              </w:rPr>
              <w:t>nước</w:t>
            </w:r>
            <w:proofErr w:type="spellEnd"/>
            <w:r w:rsidRPr="00516495">
              <w:rPr>
                <w:sz w:val="26"/>
                <w:szCs w:val="26"/>
              </w:rPr>
              <w:t xml:space="preserve"> </w:t>
            </w:r>
            <w:proofErr w:type="spellStart"/>
            <w:r w:rsidRPr="00516495">
              <w:rPr>
                <w:sz w:val="26"/>
                <w:szCs w:val="26"/>
              </w:rPr>
              <w:t>ngoài</w:t>
            </w:r>
            <w:proofErr w:type="spellEnd"/>
          </w:p>
        </w:tc>
        <w:tc>
          <w:tcPr>
            <w:tcW w:w="1280" w:type="dxa"/>
          </w:tcPr>
          <w:p w14:paraId="7D202D48"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Năm</w:t>
            </w:r>
            <w:proofErr w:type="spellEnd"/>
          </w:p>
        </w:tc>
        <w:tc>
          <w:tcPr>
            <w:tcW w:w="1286" w:type="dxa"/>
          </w:tcPr>
          <w:p w14:paraId="567624A2"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034" w:type="dxa"/>
          </w:tcPr>
          <w:p w14:paraId="0D682FE6"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260" w:type="dxa"/>
          </w:tcPr>
          <w:p w14:paraId="7102443F"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080" w:type="dxa"/>
          </w:tcPr>
          <w:p w14:paraId="7F011FD7"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773" w:type="dxa"/>
          </w:tcPr>
          <w:p w14:paraId="692F7E27"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r>
      <w:tr w:rsidR="00D0651F" w:rsidRPr="00516495" w14:paraId="0526B21E" w14:textId="77777777" w:rsidTr="00E50CB1">
        <w:tc>
          <w:tcPr>
            <w:tcW w:w="1908" w:type="dxa"/>
          </w:tcPr>
          <w:p w14:paraId="638D489D" w14:textId="77777777" w:rsidR="00D0651F" w:rsidRPr="00516495" w:rsidRDefault="00D0651F" w:rsidP="00014F7D">
            <w:pPr>
              <w:tabs>
                <w:tab w:val="left" w:pos="284"/>
              </w:tabs>
              <w:spacing w:before="120" w:after="120"/>
              <w:jc w:val="both"/>
              <w:rPr>
                <w:sz w:val="26"/>
                <w:szCs w:val="26"/>
              </w:rPr>
            </w:pPr>
            <w:r w:rsidRPr="00516495">
              <w:rPr>
                <w:sz w:val="26"/>
                <w:szCs w:val="26"/>
              </w:rPr>
              <w:t xml:space="preserve">DN </w:t>
            </w:r>
            <w:proofErr w:type="spellStart"/>
            <w:r w:rsidRPr="00516495">
              <w:rPr>
                <w:sz w:val="26"/>
                <w:szCs w:val="26"/>
              </w:rPr>
              <w:t>khác</w:t>
            </w:r>
            <w:proofErr w:type="spellEnd"/>
          </w:p>
        </w:tc>
        <w:tc>
          <w:tcPr>
            <w:tcW w:w="1280" w:type="dxa"/>
          </w:tcPr>
          <w:p w14:paraId="3E27ADBD" w14:textId="77777777" w:rsidR="00D0651F" w:rsidRPr="00516495" w:rsidRDefault="00D0651F" w:rsidP="00014F7D">
            <w:pPr>
              <w:tabs>
                <w:tab w:val="left" w:pos="284"/>
              </w:tabs>
              <w:spacing w:before="120" w:after="120"/>
              <w:jc w:val="both"/>
              <w:rPr>
                <w:sz w:val="26"/>
                <w:szCs w:val="26"/>
              </w:rPr>
            </w:pPr>
            <w:proofErr w:type="spellStart"/>
            <w:r w:rsidRPr="00516495">
              <w:rPr>
                <w:sz w:val="26"/>
                <w:szCs w:val="26"/>
              </w:rPr>
              <w:t>Năm</w:t>
            </w:r>
            <w:proofErr w:type="spellEnd"/>
          </w:p>
        </w:tc>
        <w:tc>
          <w:tcPr>
            <w:tcW w:w="1286" w:type="dxa"/>
          </w:tcPr>
          <w:p w14:paraId="13410B6C" w14:textId="77777777" w:rsidR="00D0651F" w:rsidRPr="00516495" w:rsidRDefault="00D0651F" w:rsidP="00014F7D">
            <w:pPr>
              <w:tabs>
                <w:tab w:val="left" w:pos="284"/>
              </w:tabs>
              <w:spacing w:before="120" w:after="120"/>
              <w:jc w:val="both"/>
              <w:rPr>
                <w:sz w:val="26"/>
                <w:szCs w:val="26"/>
              </w:rPr>
            </w:pPr>
          </w:p>
        </w:tc>
        <w:tc>
          <w:tcPr>
            <w:tcW w:w="1034" w:type="dxa"/>
          </w:tcPr>
          <w:p w14:paraId="415FE6F5"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260" w:type="dxa"/>
          </w:tcPr>
          <w:p w14:paraId="172C0BBD"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080" w:type="dxa"/>
          </w:tcPr>
          <w:p w14:paraId="0FCB171F"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c>
          <w:tcPr>
            <w:tcW w:w="1773" w:type="dxa"/>
          </w:tcPr>
          <w:p w14:paraId="7D42C258" w14:textId="77777777" w:rsidR="00D0651F" w:rsidRPr="00516495" w:rsidRDefault="00D0651F" w:rsidP="00014F7D">
            <w:pPr>
              <w:tabs>
                <w:tab w:val="left" w:pos="284"/>
              </w:tabs>
              <w:spacing w:before="120" w:after="120"/>
              <w:jc w:val="both"/>
              <w:rPr>
                <w:sz w:val="26"/>
                <w:szCs w:val="26"/>
              </w:rPr>
            </w:pPr>
            <w:r w:rsidRPr="00516495">
              <w:rPr>
                <w:sz w:val="26"/>
                <w:szCs w:val="26"/>
              </w:rPr>
              <w:t>x</w:t>
            </w:r>
          </w:p>
        </w:tc>
      </w:tr>
    </w:tbl>
    <w:p w14:paraId="4F8BED40" w14:textId="77777777" w:rsidR="00D0651F" w:rsidRPr="00516495" w:rsidRDefault="00D0651F"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p>
    <w:p w14:paraId="76F0F5D0" w14:textId="43048DD8"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 xml:space="preserve">2.2. Bảng cân đối </w:t>
      </w:r>
      <w:r w:rsidRPr="00516495">
        <w:rPr>
          <w:rFonts w:eastAsia="MS Mincho"/>
          <w:b/>
          <w:bCs/>
          <w:sz w:val="26"/>
          <w:szCs w:val="26"/>
          <w:lang w:val="vi-VN" w:eastAsia="ja-JP"/>
        </w:rPr>
        <w:t>tài khoản</w:t>
      </w:r>
      <w:r w:rsidRPr="00516495">
        <w:rPr>
          <w:rFonts w:eastAsia="MS Mincho"/>
          <w:b/>
          <w:bCs/>
          <w:sz w:val="26"/>
          <w:szCs w:val="26"/>
          <w:lang w:val="sv-SE" w:eastAsia="ja-JP"/>
        </w:rPr>
        <w:t xml:space="preserve">    </w:t>
      </w:r>
      <w:r w:rsidRPr="00516495">
        <w:rPr>
          <w:b/>
          <w:bCs/>
          <w:sz w:val="26"/>
          <w:szCs w:val="26"/>
          <w:lang w:val="sv-SE"/>
        </w:rPr>
        <w:t xml:space="preserve">                                                                   </w:t>
      </w:r>
    </w:p>
    <w:p w14:paraId="15132307" w14:textId="7096439D"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2.2.1. Khái niệm</w:t>
      </w:r>
    </w:p>
    <w:p w14:paraId="6481F7F1"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Bảng cân đối tài khoản hay còn được gọi là bảng cân đối phát sinh. Bảng được lập ra nhằm mục đích kiểm tra, đối chiếu số liệu được ghi trong sổ sách, chứng từ giúp kiểm soát tính chính xác của số liệu trước khi lập bảng cân đối kế toán cũng như các nghiệp vụ kinh tế khác. </w:t>
      </w:r>
    </w:p>
    <w:p w14:paraId="1A337DC4" w14:textId="2DE8E1C4"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2.2.2. Mục đích</w:t>
      </w:r>
    </w:p>
    <w:p w14:paraId="5C9CABC7"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Bảng cân đối tài khoản sẽ là phụ biểu của báo cáo tài chính gửi cho cơ quan thuế, phản ánh tổng quát số hiệu có đầu năm, số phát sinh tăng giảm trong năm, nguồn vốn, nợ phải trả, doanh thu, thu nhập khác cũng như kết quả hoạt động sản xuất kinh doanh của doanh nghiệp. </w:t>
      </w:r>
    </w:p>
    <w:p w14:paraId="5A29E076" w14:textId="46613D41"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Mặt khác, bảng cân đối tài khoản sẽ giúp các nhà quản trị có mức đánh giá chính xác về thực trạng hiện tại của doanh nghiệp qua số dư đầu và số dư tại thời điểm lập mà không có số phát sinh thêm.</w:t>
      </w:r>
    </w:p>
    <w:p w14:paraId="446C80D9" w14:textId="1B77C8A0"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2.2.3. Kết cấu</w:t>
      </w:r>
    </w:p>
    <w:p w14:paraId="2E507B04"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Bảng cân đối phát sinh sẽ bao gồm 8 mục, cụ thể như sau:</w:t>
      </w:r>
    </w:p>
    <w:p w14:paraId="76D0B9AC" w14:textId="76DFF742"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1. Số hiệu tài khoản: </w:t>
      </w:r>
    </w:p>
    <w:p w14:paraId="406FE7FB" w14:textId="091DA51A"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2. Tên tài khoản: </w:t>
      </w:r>
    </w:p>
    <w:p w14:paraId="63A840B5" w14:textId="51538F51"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3, 4. Số dư đầu năm: </w:t>
      </w:r>
    </w:p>
    <w:p w14:paraId="226E7A8D" w14:textId="0DADEB19"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5, 6. Số phát sinh trong năm: </w:t>
      </w:r>
    </w:p>
    <w:p w14:paraId="01D69AC3" w14:textId="6420DB4C"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 xml:space="preserve">7, 8. Số dư đầu năm: </w:t>
      </w:r>
    </w:p>
    <w:p w14:paraId="1197EAF6" w14:textId="02F88148"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sv-SE" w:eastAsia="ja-JP"/>
        </w:rPr>
        <w:t xml:space="preserve">2.2.4. Nguyên tắc lập và trình bày Bảng cân đối </w:t>
      </w:r>
      <w:r w:rsidRPr="00516495">
        <w:rPr>
          <w:rFonts w:eastAsia="MS Mincho"/>
          <w:b/>
          <w:bCs/>
          <w:sz w:val="26"/>
          <w:szCs w:val="26"/>
          <w:lang w:val="vi-VN" w:eastAsia="ja-JP"/>
        </w:rPr>
        <w:t>tài khoản</w:t>
      </w:r>
    </w:p>
    <w:p w14:paraId="0A7881F0"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xml:space="preserve">1. Số hiệu tài khoản: ghi số hiệu của từng tài khoản cấp 1 hoặc cả tài khoản cấp 1 và cấp 2 doanh nghiệp sử dụng trong năm báo cáo. </w:t>
      </w:r>
    </w:p>
    <w:p w14:paraId="4C1D7EF9"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xml:space="preserve">2. Tên tài khoản: ghi tên của từng tài khoản theo thứ tự từng loại mà doanh nghiệp đang sử dụng. </w:t>
      </w:r>
    </w:p>
    <w:p w14:paraId="229CE56F"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xml:space="preserve">3, 4. Số dư đầu năm: Phản ánh số dư Nợ đầu năm và dư “có” theo từng tài khoản. Số liệu để ghi được căn cứ vào sổ cái hoặc nhật ký. </w:t>
      </w:r>
    </w:p>
    <w:p w14:paraId="781A9808"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xml:space="preserve">5, 6. Số phát sinh trong năm: Căn cứ vào tổng số phát sinh bên Nợ, số phát sinh bên có của từng tài khoản trong năm báo cáo. Số liệu ghi được căn cứ vào tổng số phát sinh bên Nợ và tổng số phát sinh bên Có của từng tài khoản ghi trên sổ cái hoặc nhật ký sổ cái trong năm báo cáo. </w:t>
      </w:r>
    </w:p>
    <w:p w14:paraId="2F475A67"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7, 8. Số dư đầu năm: dùng để phản ánh số dư Nợ cuối năm và số dư Có cuối năm theo từng khoản mục của năm báo cáo.</w:t>
      </w:r>
    </w:p>
    <w:p w14:paraId="5F63DFAF"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xml:space="preserve">Số liệu ghi được tính theo công thức sau: </w:t>
      </w:r>
    </w:p>
    <w:p w14:paraId="1589143E"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Số dư cuối năm = Số dư đầu năm + Số phát sinh tăng – Số phát sinh giảm.</w:t>
      </w:r>
    </w:p>
    <w:p w14:paraId="46DA55EE"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xml:space="preserve">Lưu ý: </w:t>
      </w:r>
    </w:p>
    <w:p w14:paraId="411F6945"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Tổng phát sinh bên Có phải bằng tổng phát sinh bên Nợ.</w:t>
      </w:r>
    </w:p>
    <w:p w14:paraId="6D1665CA"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Tổng phát sinh Có trên nhật ký chung phải bằng (cân đối) với tổng phát sinh Có trên cân đối phát sinh.</w:t>
      </w:r>
    </w:p>
    <w:p w14:paraId="1284693F" w14:textId="0F4BDB8A"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Tổng phát sinh Nợ trên nhật ký chung phải bằng tổng phát sinh Nợ trên cân đối phát sinh.</w:t>
      </w:r>
    </w:p>
    <w:p w14:paraId="2CE71AB6" w14:textId="6C31F900" w:rsidR="00552F05" w:rsidRPr="00516495" w:rsidRDefault="00552F05"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2.2.5. Cơ sở và phương pháp lập Bảng cân đối tài khoản</w:t>
      </w:r>
    </w:p>
    <w:p w14:paraId="527D4B6A" w14:textId="156F23CE" w:rsidR="0044131B" w:rsidRPr="00516495" w:rsidRDefault="0044131B" w:rsidP="0044131B">
      <w:pPr>
        <w:tabs>
          <w:tab w:val="left" w:pos="284"/>
        </w:tabs>
        <w:spacing w:before="120" w:after="120"/>
        <w:jc w:val="both"/>
        <w:rPr>
          <w:sz w:val="26"/>
          <w:szCs w:val="26"/>
          <w:lang w:val="nl-NL"/>
        </w:rPr>
      </w:pPr>
      <w:r w:rsidRPr="00516495">
        <w:rPr>
          <w:sz w:val="26"/>
          <w:szCs w:val="26"/>
          <w:lang w:val="nl-NL"/>
        </w:rPr>
        <w:t>- Căn cứ vào sổ cái; Sổ Nhật ký chung</w:t>
      </w:r>
    </w:p>
    <w:p w14:paraId="2BC2F43B" w14:textId="77777777" w:rsidR="0044131B" w:rsidRPr="00516495" w:rsidRDefault="0044131B" w:rsidP="0044131B">
      <w:pPr>
        <w:tabs>
          <w:tab w:val="left" w:pos="284"/>
        </w:tabs>
        <w:spacing w:before="120" w:after="120"/>
        <w:jc w:val="both"/>
        <w:rPr>
          <w:sz w:val="26"/>
          <w:szCs w:val="26"/>
          <w:lang w:val="nl-NL"/>
        </w:rPr>
      </w:pPr>
      <w:r w:rsidRPr="00516495">
        <w:rPr>
          <w:sz w:val="26"/>
          <w:szCs w:val="26"/>
          <w:lang w:val="nl-NL"/>
        </w:rPr>
        <w:t>- Căn cứ vào sổ, thẻ kế toán chi tiết hoặc Bảng tổng hợp chi tiết;</w:t>
      </w:r>
    </w:p>
    <w:p w14:paraId="7120434A" w14:textId="77777777" w:rsidR="0044131B" w:rsidRPr="00516495" w:rsidRDefault="0044131B" w:rsidP="0044131B">
      <w:pPr>
        <w:tabs>
          <w:tab w:val="left" w:pos="284"/>
        </w:tabs>
        <w:spacing w:before="120" w:after="120"/>
        <w:jc w:val="both"/>
        <w:rPr>
          <w:sz w:val="26"/>
          <w:szCs w:val="26"/>
          <w:lang w:val="nl-NL"/>
        </w:rPr>
      </w:pPr>
      <w:r w:rsidRPr="00516495">
        <w:rPr>
          <w:sz w:val="26"/>
          <w:szCs w:val="26"/>
          <w:lang w:val="nl-NL"/>
        </w:rPr>
        <w:t>- Căn cứ vào Bảng cân đối kế toán năm trước (để trình bày cột đầu năm).</w:t>
      </w:r>
    </w:p>
    <w:p w14:paraId="68E733FD" w14:textId="6CC361DB"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2.3. Bảng cân đối kế toán</w:t>
      </w:r>
      <w:r w:rsidRPr="00516495">
        <w:rPr>
          <w:b/>
          <w:bCs/>
          <w:sz w:val="26"/>
          <w:szCs w:val="26"/>
          <w:lang w:val="sv-SE"/>
        </w:rPr>
        <w:t xml:space="preserve"> </w:t>
      </w:r>
      <w:r w:rsidRPr="00516495">
        <w:rPr>
          <w:rFonts w:eastAsia="MS Mincho"/>
          <w:b/>
          <w:bCs/>
          <w:sz w:val="26"/>
          <w:szCs w:val="26"/>
          <w:lang w:val="sv-SE" w:eastAsia="ja-JP"/>
        </w:rPr>
        <w:t xml:space="preserve">                                                                        </w:t>
      </w:r>
    </w:p>
    <w:p w14:paraId="08C25638" w14:textId="7ACF4995"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2.3.1. Khái niệm</w:t>
      </w:r>
    </w:p>
    <w:p w14:paraId="20C1D26D" w14:textId="77777777" w:rsidR="00D0651F" w:rsidRPr="00516495" w:rsidRDefault="00D0651F" w:rsidP="00014F7D">
      <w:pPr>
        <w:tabs>
          <w:tab w:val="left" w:pos="284"/>
        </w:tabs>
        <w:spacing w:before="120" w:after="120"/>
        <w:jc w:val="both"/>
        <w:rPr>
          <w:sz w:val="26"/>
          <w:szCs w:val="26"/>
          <w:lang w:val="sv-SE"/>
        </w:rPr>
      </w:pPr>
      <w:r w:rsidRPr="00516495">
        <w:rPr>
          <w:b/>
          <w:sz w:val="26"/>
          <w:szCs w:val="26"/>
          <w:lang w:val="sv-SE"/>
        </w:rPr>
        <w:t>Bảng cân đối kế toán</w:t>
      </w:r>
      <w:r w:rsidRPr="00516495">
        <w:rPr>
          <w:sz w:val="26"/>
          <w:szCs w:val="26"/>
          <w:lang w:val="sv-SE"/>
        </w:rPr>
        <w:t xml:space="preserve"> là một </w:t>
      </w:r>
      <w:r w:rsidRPr="00516495">
        <w:rPr>
          <w:color w:val="000000"/>
          <w:sz w:val="26"/>
          <w:szCs w:val="26"/>
          <w:lang w:val="sv-SE"/>
        </w:rPr>
        <w:t>báo cáo tài chính</w:t>
      </w:r>
      <w:r w:rsidRPr="00516495">
        <w:rPr>
          <w:sz w:val="26"/>
          <w:szCs w:val="26"/>
          <w:lang w:val="sv-SE"/>
        </w:rPr>
        <w:t xml:space="preserve"> tổng hợp phản ánh một cách tổng quát toàn bộ giá trị tài sản và nguồn hình thành tài sản đó của DN  tại một thời điểm nhất định (cuối kỳ báo cáo)</w:t>
      </w:r>
    </w:p>
    <w:p w14:paraId="227245A3" w14:textId="66242846"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2.3.2. Mục đích</w:t>
      </w:r>
    </w:p>
    <w:p w14:paraId="2977BCED" w14:textId="77777777" w:rsidR="00D0651F" w:rsidRPr="00516495" w:rsidRDefault="00D0651F" w:rsidP="00014F7D">
      <w:pPr>
        <w:tabs>
          <w:tab w:val="left" w:pos="284"/>
        </w:tabs>
        <w:spacing w:before="120" w:after="120"/>
        <w:jc w:val="both"/>
        <w:rPr>
          <w:sz w:val="26"/>
          <w:szCs w:val="26"/>
          <w:lang w:val="sv-SE"/>
        </w:rPr>
      </w:pPr>
      <w:r w:rsidRPr="00516495">
        <w:rPr>
          <w:sz w:val="26"/>
          <w:szCs w:val="26"/>
          <w:lang w:val="sv-SE"/>
        </w:rPr>
        <w:t>Bảng cân đối kế toán cho biết cơ cấu của tài sản và cơ cấu của nguồn vốn hình thành nên tài sản tại thời điểm báo cáo, từ đó có cơ sở đánh giá tình hình tài chính của doanh nghiệp như tình hình trang bị tài sản, tình hình bố trí vốn, khả năng thanh toán của doanh nghiệp tại thời điểm báo cáo.</w:t>
      </w:r>
    </w:p>
    <w:p w14:paraId="14E646E6" w14:textId="04BAA8B8"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2.3.3. Kết cấu</w:t>
      </w:r>
    </w:p>
    <w:p w14:paraId="00C7C884" w14:textId="77777777" w:rsidR="005F027F" w:rsidRPr="00516495" w:rsidRDefault="005F027F" w:rsidP="005F027F">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Ở mỗi phần của Bảng cân đối kế toán đều chia làm 5 cột: Cột “ Tài  sản”.  hoặc “Nguồn vốn”, “Mã số”, “Thuyết minh”, “ Số cuối năm”,  “Số đầu  năm”. Bảng cân đối kế toán </w:t>
      </w:r>
      <w:r w:rsidRPr="00516495">
        <w:rPr>
          <w:rFonts w:eastAsia="MS Mincho"/>
          <w:sz w:val="26"/>
          <w:szCs w:val="26"/>
          <w:lang w:val="sv-SE" w:eastAsia="ja-JP"/>
        </w:rPr>
        <w:lastRenderedPageBreak/>
        <w:t>có kết  cấu  theo chiều dọc hoặc theo chiều ngang.  Dù  có  kết cấu như thế nào thì cũng gồm hai phần: “TÀI SẢN”, “NGUỒN VỐN”.</w:t>
      </w:r>
    </w:p>
    <w:p w14:paraId="0B6429E0" w14:textId="77777777" w:rsidR="005F027F" w:rsidRPr="00516495" w:rsidRDefault="005F027F" w:rsidP="005F027F">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Phần Tài sản: Phản ánh toàn bộ giá trị tài sản hiện có của doanh nghiệp  đến cuối kỳ kế toán đang tồn tại dưới dạng các hình thái và trong tất cả các giai đoạn, các khâu của quá trình kinh doanh. Các  chỉ tiêu  phản  ánh trong phần tài  sản được sắp xếp theo nội dung kinh tế của các loại tài sản  của doanh  nghiệp trong quá trình tái sản xuất.</w:t>
      </w:r>
    </w:p>
    <w:p w14:paraId="1CA73984" w14:textId="77777777" w:rsidR="005F027F" w:rsidRPr="00516495" w:rsidRDefault="005F027F" w:rsidP="005F027F">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Phần Tài sản được chia thành hai loại: Tài sản ngắn hạn và Tài sản dài hạn.</w:t>
      </w:r>
    </w:p>
    <w:p w14:paraId="07E73F90" w14:textId="43D60A56" w:rsidR="005F027F" w:rsidRPr="00516495" w:rsidRDefault="005F027F" w:rsidP="005F027F">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Phần nguồn  vốn: Phản  ánh nguồn hình thành  các loại  tài  sản  của  doanh nghiệp đến cuối kỳ hạch toán. Các chỉ tiêu ở phần nguồn vốn được sắp xếp theo từng nguồn hình thành tài sản của đơn vị. Tỷ lệ và kết cấu của từng nguồn vốn trong tổng số nguồn vốn hiện có phản ánh tính chất hoạt  động,  thực trạng tài  chính của doanh nghiệp.</w:t>
      </w:r>
    </w:p>
    <w:p w14:paraId="0557556B" w14:textId="4799A2DD" w:rsidR="005F027F" w:rsidRPr="00516495" w:rsidRDefault="005F027F" w:rsidP="005F027F">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Phần nguồn vốn được chia thành 2 loại: Nợ phải trả và Nguồn vốn chủ sở hữu.</w:t>
      </w:r>
    </w:p>
    <w:p w14:paraId="613AA05F" w14:textId="652DF9D0"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2.3.4. Nguyên tắc lập và trình bày Bảng cân đối kế toán</w:t>
      </w:r>
    </w:p>
    <w:p w14:paraId="2FA44C73" w14:textId="77777777" w:rsidR="005F027F" w:rsidRPr="00516495" w:rsidRDefault="005F027F" w:rsidP="005F027F">
      <w:pPr>
        <w:tabs>
          <w:tab w:val="left" w:pos="284"/>
        </w:tabs>
        <w:spacing w:before="120" w:after="120"/>
        <w:jc w:val="both"/>
        <w:rPr>
          <w:sz w:val="26"/>
          <w:szCs w:val="26"/>
          <w:lang w:val="nl-NL"/>
        </w:rPr>
      </w:pPr>
      <w:r w:rsidRPr="00516495">
        <w:rPr>
          <w:b/>
          <w:i/>
          <w:sz w:val="26"/>
          <w:szCs w:val="26"/>
          <w:lang w:val="nl-NL"/>
        </w:rPr>
        <w:t xml:space="preserve">a) Tài sản ngắn hạn (Mã số 100): </w:t>
      </w:r>
      <w:r w:rsidRPr="00516495">
        <w:rPr>
          <w:sz w:val="26"/>
          <w:szCs w:val="26"/>
          <w:lang w:val="nl-NL"/>
        </w:rPr>
        <w:t xml:space="preserve">Tài sản ngắn hạn phản ánh tổng giá trị tiền, các khoản tương đương tiền và các tài sản ngắn hạn khác có thể chuyển đổi thành tiền, có thể bán hay sử dụng trong vòng không quá 12 tháng hoặc một chu kỳ kinh doanh bình thường của doanh nghiệp tại thời điểm báo cáo, gồm: Tiền, các khoản tương đương tiền, các khoản đầu tư tài chính ngắn hạn, các khoản phải thu ngắn hạn, hàng tồn kho và tài sản ngắn hạn khác. </w:t>
      </w:r>
    </w:p>
    <w:p w14:paraId="4D15AF25" w14:textId="77777777" w:rsidR="005F027F" w:rsidRPr="00516495" w:rsidRDefault="005F027F" w:rsidP="005F027F">
      <w:pPr>
        <w:tabs>
          <w:tab w:val="left" w:pos="284"/>
        </w:tabs>
        <w:spacing w:before="120" w:after="120"/>
        <w:jc w:val="both"/>
        <w:rPr>
          <w:sz w:val="26"/>
          <w:szCs w:val="26"/>
          <w:lang w:val="nl-NL"/>
        </w:rPr>
      </w:pPr>
      <w:r w:rsidRPr="00516495">
        <w:rPr>
          <w:sz w:val="26"/>
          <w:szCs w:val="26"/>
          <w:lang w:val="nl-NL"/>
        </w:rPr>
        <w:t>Mã số 100 = Mã số 110 + Mã số 120 + Mã số 130 + Mã số 140 + Mã số 150.</w:t>
      </w:r>
    </w:p>
    <w:p w14:paraId="43CD0189" w14:textId="7019CF13" w:rsidR="005F027F" w:rsidRPr="00516495" w:rsidRDefault="005F027F" w:rsidP="005F027F">
      <w:pPr>
        <w:tabs>
          <w:tab w:val="left" w:pos="284"/>
        </w:tabs>
        <w:spacing w:before="120" w:after="120"/>
        <w:jc w:val="both"/>
        <w:rPr>
          <w:sz w:val="26"/>
          <w:szCs w:val="26"/>
          <w:lang w:val="nl-NL"/>
        </w:rPr>
      </w:pPr>
      <w:r w:rsidRPr="00516495">
        <w:rPr>
          <w:sz w:val="26"/>
          <w:szCs w:val="26"/>
          <w:lang w:val="nl-NL"/>
        </w:rPr>
        <w:t xml:space="preserve"> </w:t>
      </w:r>
      <w:r w:rsidRPr="00516495">
        <w:rPr>
          <w:b/>
          <w:i/>
          <w:sz w:val="26"/>
          <w:szCs w:val="26"/>
          <w:lang w:val="nl-NL"/>
        </w:rPr>
        <w:t>- Tiền và các khoản tương đương tiền (Mã số 110) :</w:t>
      </w:r>
      <w:r w:rsidRPr="00516495">
        <w:rPr>
          <w:sz w:val="26"/>
          <w:szCs w:val="26"/>
          <w:lang w:val="nl-NL"/>
        </w:rPr>
        <w:t>Là chỉ tiêu tổng hợp phản ánh toàn bộ số tiền và các khoản tương đương tiền hiện có của doanh nghiệp tại thời điểm báo cáo, gồm: Tiền mặt tại quỹ, tiền gửi ngân hàng (không kỳ hạn), tiền đang chuyển và các khoản tương đương tiền  của doanh nghiệp. Mã số 110 = Mã số 111 + Mã số 112.</w:t>
      </w:r>
    </w:p>
    <w:p w14:paraId="2AC0CCFF" w14:textId="77777777" w:rsidR="005F027F" w:rsidRPr="00516495" w:rsidRDefault="005F027F" w:rsidP="005F027F">
      <w:pPr>
        <w:tabs>
          <w:tab w:val="left" w:pos="284"/>
        </w:tabs>
        <w:spacing w:before="120" w:after="120"/>
        <w:jc w:val="both"/>
        <w:rPr>
          <w:sz w:val="26"/>
          <w:szCs w:val="26"/>
          <w:lang w:val="nl-NL"/>
        </w:rPr>
      </w:pPr>
      <w:r w:rsidRPr="00516495">
        <w:rPr>
          <w:i/>
          <w:sz w:val="26"/>
          <w:szCs w:val="26"/>
          <w:lang w:val="nl-NL"/>
        </w:rPr>
        <w:t xml:space="preserve">+ Tiền (Mã số 111): </w:t>
      </w:r>
      <w:r w:rsidRPr="00516495">
        <w:rPr>
          <w:sz w:val="26"/>
          <w:szCs w:val="26"/>
          <w:lang w:val="nl-NL"/>
        </w:rPr>
        <w:t xml:space="preserve">Là chỉ tiêu phản ánh toàn bộ số tiền hiện có của doanh nghiệp tại thời điểm báo cáo, gồm: Tiền mặt tại quỹ của doanh nghiệp, tiền gửi ngân hàng không kỳ hạn và tiền đang chuyển. Số liệu để ghi vào chỉ tiêu “Tiền” </w:t>
      </w:r>
      <w:r w:rsidRPr="00516495">
        <w:rPr>
          <w:bCs/>
          <w:sz w:val="26"/>
          <w:szCs w:val="26"/>
          <w:lang w:val="nl-NL"/>
        </w:rPr>
        <w:t xml:space="preserve">là tổng số dư Nợ của các Tài khoản </w:t>
      </w:r>
      <w:r w:rsidRPr="00516495">
        <w:rPr>
          <w:sz w:val="26"/>
          <w:szCs w:val="26"/>
          <w:lang w:val="nl-NL"/>
        </w:rPr>
        <w:t>111 “Tiền mặt”, 112 “Tiền gửi ngân hàng” và 113 “Tiền đang chuyển”.</w:t>
      </w:r>
    </w:p>
    <w:p w14:paraId="41851F83" w14:textId="77777777" w:rsidR="005F027F" w:rsidRPr="00516495" w:rsidRDefault="005F027F" w:rsidP="005F027F">
      <w:pPr>
        <w:tabs>
          <w:tab w:val="left" w:pos="284"/>
        </w:tabs>
        <w:spacing w:before="120" w:after="120"/>
        <w:jc w:val="both"/>
        <w:rPr>
          <w:sz w:val="26"/>
          <w:szCs w:val="26"/>
          <w:lang w:val="nl-NL"/>
        </w:rPr>
      </w:pPr>
      <w:r w:rsidRPr="00516495">
        <w:rPr>
          <w:i/>
          <w:sz w:val="26"/>
          <w:szCs w:val="26"/>
          <w:lang w:val="nl-NL"/>
        </w:rPr>
        <w:t xml:space="preserve">+ Các khoản tương đương tiền (Mã số 112): </w:t>
      </w:r>
      <w:r w:rsidRPr="00516495">
        <w:rPr>
          <w:sz w:val="26"/>
          <w:szCs w:val="26"/>
          <w:lang w:val="vi-VN"/>
        </w:rPr>
        <w:t xml:space="preserve">Chỉ tiêu này phản ánh các khoản đầu tư ngắn hạn có thời hạn thu hồi không quá 3 tháng kể từ </w:t>
      </w:r>
      <w:r w:rsidRPr="00516495">
        <w:rPr>
          <w:sz w:val="26"/>
          <w:szCs w:val="26"/>
          <w:lang w:val="nl-NL"/>
        </w:rPr>
        <w:t>ngày đầu tư</w:t>
      </w:r>
      <w:r w:rsidRPr="00516495">
        <w:rPr>
          <w:sz w:val="26"/>
          <w:szCs w:val="26"/>
          <w:lang w:val="vi-VN"/>
        </w:rPr>
        <w:t xml:space="preserve"> có khả năng chuyển đổi dễ dàng thành một lượng tiền xác định và không có rủi ro trong việc chuyển đổi thành tiền tại thời điểm báo cáo. </w:t>
      </w:r>
    </w:p>
    <w:p w14:paraId="2B16CC5E" w14:textId="77777777" w:rsidR="005F027F" w:rsidRPr="00516495" w:rsidRDefault="005F027F" w:rsidP="005F027F">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sz w:val="26"/>
          <w:szCs w:val="26"/>
          <w:lang w:val="vi-VN"/>
        </w:rPr>
        <w:tab/>
        <w:t>Số liệu để ghi vào chỉ tiêu này căn cứ chủ yếu vào số dư Nợ chi tiết của tài khoản 1281 “Tiền gửi có kỳ hạn” (chi tiết các khoản tiền gửi có kỳ hạn gốc không quá 3 tháng) và tài khoản 1288 “Các khoản đầu tư khác nắm giữ đến ngày đáo hạn” (chi tiết các khoản đủ tiêu chuẩn phân loại là tương đương tiền). Ngoài ra, trong quá trình lập báo cáo, nếu nhận thấy các khoản được phản ánh ở các tài khoản khác thỏa mãn định nghĩa tương tương tiền thì kế toán được phép trình bày trong chỉ tiêu này. Các khoản tương đương tiền có thể bao gồm: Kỳ phiếu ngân hàng, tín phiếu kho bạc, tiền gửi ngân hàng có kỳ hạn gốc không quá 3 tháng…</w:t>
      </w:r>
    </w:p>
    <w:p w14:paraId="24AAFB95" w14:textId="77777777" w:rsidR="005F027F" w:rsidRPr="00516495" w:rsidRDefault="005F027F" w:rsidP="005F027F">
      <w:pPr>
        <w:tabs>
          <w:tab w:val="left" w:pos="284"/>
        </w:tabs>
        <w:spacing w:before="120" w:after="120"/>
        <w:jc w:val="both"/>
        <w:rPr>
          <w:sz w:val="26"/>
          <w:szCs w:val="26"/>
        </w:rPr>
      </w:pP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khoản</w:t>
      </w:r>
      <w:proofErr w:type="spellEnd"/>
      <w:r w:rsidRPr="00516495">
        <w:rPr>
          <w:sz w:val="26"/>
          <w:szCs w:val="26"/>
        </w:rPr>
        <w:t xml:space="preserve"> </w:t>
      </w:r>
      <w:proofErr w:type="spellStart"/>
      <w:r w:rsidRPr="00516495">
        <w:rPr>
          <w:sz w:val="26"/>
          <w:szCs w:val="26"/>
        </w:rPr>
        <w:t>trước</w:t>
      </w:r>
      <w:proofErr w:type="spellEnd"/>
      <w:r w:rsidRPr="00516495">
        <w:rPr>
          <w:sz w:val="26"/>
          <w:szCs w:val="26"/>
        </w:rPr>
        <w:t xml:space="preserve"> </w:t>
      </w:r>
      <w:proofErr w:type="spellStart"/>
      <w:r w:rsidRPr="00516495">
        <w:rPr>
          <w:sz w:val="26"/>
          <w:szCs w:val="26"/>
        </w:rPr>
        <w:t>đây</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phân</w:t>
      </w:r>
      <w:proofErr w:type="spellEnd"/>
      <w:r w:rsidRPr="00516495">
        <w:rPr>
          <w:sz w:val="26"/>
          <w:szCs w:val="26"/>
        </w:rPr>
        <w:t xml:space="preserve"> </w:t>
      </w:r>
      <w:proofErr w:type="spellStart"/>
      <w:r w:rsidRPr="00516495">
        <w:rPr>
          <w:sz w:val="26"/>
          <w:szCs w:val="26"/>
        </w:rPr>
        <w:t>loại</w:t>
      </w:r>
      <w:proofErr w:type="spellEnd"/>
      <w:r w:rsidRPr="00516495">
        <w:rPr>
          <w:sz w:val="26"/>
          <w:szCs w:val="26"/>
        </w:rPr>
        <w:t xml:space="preserve"> </w:t>
      </w:r>
      <w:proofErr w:type="spellStart"/>
      <w:r w:rsidRPr="00516495">
        <w:rPr>
          <w:sz w:val="26"/>
          <w:szCs w:val="26"/>
        </w:rPr>
        <w:t>là</w:t>
      </w:r>
      <w:proofErr w:type="spellEnd"/>
      <w:r w:rsidRPr="00516495">
        <w:rPr>
          <w:sz w:val="26"/>
          <w:szCs w:val="26"/>
        </w:rPr>
        <w:t xml:space="preserve"> </w:t>
      </w:r>
      <w:proofErr w:type="spellStart"/>
      <w:r w:rsidRPr="00516495">
        <w:rPr>
          <w:sz w:val="26"/>
          <w:szCs w:val="26"/>
        </w:rPr>
        <w:t>tương</w:t>
      </w:r>
      <w:proofErr w:type="spellEnd"/>
      <w:r w:rsidRPr="00516495">
        <w:rPr>
          <w:sz w:val="26"/>
          <w:szCs w:val="26"/>
        </w:rPr>
        <w:t xml:space="preserve"> </w:t>
      </w:r>
      <w:proofErr w:type="spellStart"/>
      <w:r w:rsidRPr="00516495">
        <w:rPr>
          <w:sz w:val="26"/>
          <w:szCs w:val="26"/>
        </w:rPr>
        <w:t>đương</w:t>
      </w:r>
      <w:proofErr w:type="spellEnd"/>
      <w:r w:rsidRPr="00516495">
        <w:rPr>
          <w:sz w:val="26"/>
          <w:szCs w:val="26"/>
        </w:rPr>
        <w:t xml:space="preserve"> </w:t>
      </w:r>
      <w:proofErr w:type="spellStart"/>
      <w:r w:rsidRPr="00516495">
        <w:rPr>
          <w:sz w:val="26"/>
          <w:szCs w:val="26"/>
        </w:rPr>
        <w:t>tiền</w:t>
      </w:r>
      <w:proofErr w:type="spellEnd"/>
      <w:r w:rsidRPr="00516495">
        <w:rPr>
          <w:sz w:val="26"/>
          <w:szCs w:val="26"/>
        </w:rPr>
        <w:t xml:space="preserve"> </w:t>
      </w:r>
      <w:proofErr w:type="spellStart"/>
      <w:r w:rsidRPr="00516495">
        <w:rPr>
          <w:sz w:val="26"/>
          <w:szCs w:val="26"/>
        </w:rPr>
        <w:t>nhưng</w:t>
      </w:r>
      <w:proofErr w:type="spellEnd"/>
      <w:r w:rsidRPr="00516495">
        <w:rPr>
          <w:sz w:val="26"/>
          <w:szCs w:val="26"/>
        </w:rPr>
        <w:t xml:space="preserve"> </w:t>
      </w:r>
      <w:proofErr w:type="spellStart"/>
      <w:r w:rsidRPr="00516495">
        <w:rPr>
          <w:sz w:val="26"/>
          <w:szCs w:val="26"/>
        </w:rPr>
        <w:t>quá</w:t>
      </w:r>
      <w:proofErr w:type="spellEnd"/>
      <w:r w:rsidRPr="00516495">
        <w:rPr>
          <w:sz w:val="26"/>
          <w:szCs w:val="26"/>
        </w:rPr>
        <w:t xml:space="preserve"> </w:t>
      </w:r>
      <w:proofErr w:type="spellStart"/>
      <w:r w:rsidRPr="00516495">
        <w:rPr>
          <w:sz w:val="26"/>
          <w:szCs w:val="26"/>
        </w:rPr>
        <w:t>hạn</w:t>
      </w:r>
      <w:proofErr w:type="spellEnd"/>
      <w:r w:rsidRPr="00516495">
        <w:rPr>
          <w:sz w:val="26"/>
          <w:szCs w:val="26"/>
        </w:rPr>
        <w:t xml:space="preserve"> </w:t>
      </w:r>
      <w:proofErr w:type="spellStart"/>
      <w:r w:rsidRPr="00516495">
        <w:rPr>
          <w:sz w:val="26"/>
          <w:szCs w:val="26"/>
        </w:rPr>
        <w:t>chưa</w:t>
      </w:r>
      <w:proofErr w:type="spellEnd"/>
      <w:r w:rsidRPr="00516495">
        <w:rPr>
          <w:sz w:val="26"/>
          <w:szCs w:val="26"/>
        </w:rPr>
        <w:t xml:space="preserve"> </w:t>
      </w:r>
      <w:proofErr w:type="spellStart"/>
      <w:r w:rsidRPr="00516495">
        <w:rPr>
          <w:sz w:val="26"/>
          <w:szCs w:val="26"/>
        </w:rPr>
        <w:t>thu</w:t>
      </w:r>
      <w:proofErr w:type="spellEnd"/>
      <w:r w:rsidRPr="00516495">
        <w:rPr>
          <w:sz w:val="26"/>
          <w:szCs w:val="26"/>
        </w:rPr>
        <w:t xml:space="preserve"> </w:t>
      </w:r>
      <w:proofErr w:type="spellStart"/>
      <w:r w:rsidRPr="00516495">
        <w:rPr>
          <w:sz w:val="26"/>
          <w:szCs w:val="26"/>
        </w:rPr>
        <w:t>hồi</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phải</w:t>
      </w:r>
      <w:proofErr w:type="spellEnd"/>
      <w:r w:rsidRPr="00516495">
        <w:rPr>
          <w:sz w:val="26"/>
          <w:szCs w:val="26"/>
        </w:rPr>
        <w:t xml:space="preserve"> </w:t>
      </w:r>
      <w:proofErr w:type="spellStart"/>
      <w:r w:rsidRPr="00516495">
        <w:rPr>
          <w:sz w:val="26"/>
          <w:szCs w:val="26"/>
        </w:rPr>
        <w:t>chuyển</w:t>
      </w:r>
      <w:proofErr w:type="spellEnd"/>
      <w:r w:rsidRPr="00516495">
        <w:rPr>
          <w:sz w:val="26"/>
          <w:szCs w:val="26"/>
        </w:rPr>
        <w:t xml:space="preserve"> sang </w:t>
      </w:r>
      <w:proofErr w:type="spellStart"/>
      <w:r w:rsidRPr="00516495">
        <w:rPr>
          <w:sz w:val="26"/>
          <w:szCs w:val="26"/>
        </w:rPr>
        <w:t>trình</w:t>
      </w:r>
      <w:proofErr w:type="spellEnd"/>
      <w:r w:rsidRPr="00516495">
        <w:rPr>
          <w:sz w:val="26"/>
          <w:szCs w:val="26"/>
        </w:rPr>
        <w:t xml:space="preserve"> </w:t>
      </w:r>
      <w:proofErr w:type="spellStart"/>
      <w:r w:rsidRPr="00516495">
        <w:rPr>
          <w:sz w:val="26"/>
          <w:szCs w:val="26"/>
        </w:rPr>
        <w:t>bày</w:t>
      </w:r>
      <w:proofErr w:type="spellEnd"/>
      <w:r w:rsidRPr="00516495">
        <w:rPr>
          <w:sz w:val="26"/>
          <w:szCs w:val="26"/>
        </w:rPr>
        <w:t xml:space="preserve"> </w:t>
      </w:r>
      <w:proofErr w:type="spellStart"/>
      <w:r w:rsidRPr="00516495">
        <w:rPr>
          <w:sz w:val="26"/>
          <w:szCs w:val="26"/>
        </w:rPr>
        <w:t>tại</w:t>
      </w:r>
      <w:proofErr w:type="spellEnd"/>
      <w:r w:rsidRPr="00516495">
        <w:rPr>
          <w:sz w:val="26"/>
          <w:szCs w:val="26"/>
        </w:rPr>
        <w:t xml:space="preserve"> </w:t>
      </w: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chỉ</w:t>
      </w:r>
      <w:proofErr w:type="spellEnd"/>
      <w:r w:rsidRPr="00516495">
        <w:rPr>
          <w:sz w:val="26"/>
          <w:szCs w:val="26"/>
        </w:rPr>
        <w:t xml:space="preserve"> </w:t>
      </w:r>
      <w:proofErr w:type="spellStart"/>
      <w:r w:rsidRPr="00516495">
        <w:rPr>
          <w:sz w:val="26"/>
          <w:szCs w:val="26"/>
        </w:rPr>
        <w:t>tiêu</w:t>
      </w:r>
      <w:proofErr w:type="spellEnd"/>
      <w:r w:rsidRPr="00516495">
        <w:rPr>
          <w:sz w:val="26"/>
          <w:szCs w:val="26"/>
        </w:rPr>
        <w:t xml:space="preserve"> </w:t>
      </w:r>
      <w:proofErr w:type="spellStart"/>
      <w:r w:rsidRPr="00516495">
        <w:rPr>
          <w:sz w:val="26"/>
          <w:szCs w:val="26"/>
        </w:rPr>
        <w:t>khác</w:t>
      </w:r>
      <w:proofErr w:type="spellEnd"/>
      <w:r w:rsidRPr="00516495">
        <w:rPr>
          <w:sz w:val="26"/>
          <w:szCs w:val="26"/>
        </w:rPr>
        <w:t xml:space="preserve">, </w:t>
      </w:r>
      <w:proofErr w:type="spellStart"/>
      <w:r w:rsidRPr="00516495">
        <w:rPr>
          <w:sz w:val="26"/>
          <w:szCs w:val="26"/>
        </w:rPr>
        <w:t>phù</w:t>
      </w:r>
      <w:proofErr w:type="spellEnd"/>
      <w:r w:rsidRPr="00516495">
        <w:rPr>
          <w:sz w:val="26"/>
          <w:szCs w:val="26"/>
        </w:rPr>
        <w:t xml:space="preserve"> </w:t>
      </w:r>
      <w:proofErr w:type="spellStart"/>
      <w:r w:rsidRPr="00516495">
        <w:rPr>
          <w:sz w:val="26"/>
          <w:szCs w:val="26"/>
        </w:rPr>
        <w:t>hợp</w:t>
      </w:r>
      <w:proofErr w:type="spellEnd"/>
      <w:r w:rsidRPr="00516495">
        <w:rPr>
          <w:sz w:val="26"/>
          <w:szCs w:val="26"/>
        </w:rPr>
        <w:t xml:space="preserve"> </w:t>
      </w:r>
      <w:proofErr w:type="spellStart"/>
      <w:r w:rsidRPr="00516495">
        <w:rPr>
          <w:sz w:val="26"/>
          <w:szCs w:val="26"/>
        </w:rPr>
        <w:t>với</w:t>
      </w:r>
      <w:proofErr w:type="spellEnd"/>
      <w:r w:rsidRPr="00516495">
        <w:rPr>
          <w:sz w:val="26"/>
          <w:szCs w:val="26"/>
        </w:rPr>
        <w:t xml:space="preserve"> </w:t>
      </w:r>
      <w:proofErr w:type="spellStart"/>
      <w:r w:rsidRPr="00516495">
        <w:rPr>
          <w:sz w:val="26"/>
          <w:szCs w:val="26"/>
        </w:rPr>
        <w:t>nội</w:t>
      </w:r>
      <w:proofErr w:type="spellEnd"/>
      <w:r w:rsidRPr="00516495">
        <w:rPr>
          <w:sz w:val="26"/>
          <w:szCs w:val="26"/>
        </w:rPr>
        <w:t xml:space="preserve"> dung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từng</w:t>
      </w:r>
      <w:proofErr w:type="spellEnd"/>
      <w:r w:rsidRPr="00516495">
        <w:rPr>
          <w:sz w:val="26"/>
          <w:szCs w:val="26"/>
        </w:rPr>
        <w:t xml:space="preserve"> </w:t>
      </w:r>
      <w:proofErr w:type="spellStart"/>
      <w:r w:rsidRPr="00516495">
        <w:rPr>
          <w:sz w:val="26"/>
          <w:szCs w:val="26"/>
        </w:rPr>
        <w:t>khoản</w:t>
      </w:r>
      <w:proofErr w:type="spellEnd"/>
      <w:r w:rsidRPr="00516495">
        <w:rPr>
          <w:sz w:val="26"/>
          <w:szCs w:val="26"/>
        </w:rPr>
        <w:t xml:space="preserve"> </w:t>
      </w:r>
      <w:proofErr w:type="spellStart"/>
      <w:r w:rsidRPr="00516495">
        <w:rPr>
          <w:sz w:val="26"/>
          <w:szCs w:val="26"/>
        </w:rPr>
        <w:t>mục</w:t>
      </w:r>
      <w:proofErr w:type="spellEnd"/>
      <w:r w:rsidRPr="00516495">
        <w:rPr>
          <w:sz w:val="26"/>
          <w:szCs w:val="26"/>
        </w:rPr>
        <w:t>.</w:t>
      </w:r>
    </w:p>
    <w:p w14:paraId="4E8236E7"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lastRenderedPageBreak/>
        <w:t>Khi phân tích các chỉ tiêu tài chính, ngoài các khoản tương đương tiền trình bày trong chỉ tiêu này, kế toán có thể coi tương đương tiền bao gồm cả các khoản có thời hạn thu hồi còn lại dưới 3 tháng kể từ ngày báo cáo (nhưng có kỳ hạn gốc trên 3 tháng) có khả năng chuyển đổi dễ dàng thành một lượng tiền xác định và không có rủi ro trong việc chuyển đổi thành tiền.</w:t>
      </w:r>
    </w:p>
    <w:p w14:paraId="74812976"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Đầu tư tài chính ngắn hạn (Mã số 120)</w:t>
      </w:r>
      <w:r w:rsidRPr="00516495">
        <w:rPr>
          <w:b/>
          <w:bCs/>
          <w:i/>
          <w:sz w:val="26"/>
          <w:szCs w:val="26"/>
        </w:rPr>
        <w:t xml:space="preserve">: </w:t>
      </w:r>
      <w:r w:rsidRPr="00516495">
        <w:rPr>
          <w:sz w:val="26"/>
          <w:szCs w:val="26"/>
          <w:lang w:val="vi-VN"/>
        </w:rPr>
        <w:t xml:space="preserve">Là chỉ tiêu tổng hợp phản ánh tổng giá trị của các khoản đầu tư ngắn hạn (sau khi đã trừ đi dự phòng giảm giá chứng khoán kinh doanh), bao gồm: Chứng khoán nắm giữ vì mục đích kinh doanh, các khoản đầu tư nắm giữ đến ngày đáo hạn và các khoản đầu tư khác có kỳ hạn còn lại không quá 12 tháng kể từ thời điểm báo cáo. </w:t>
      </w:r>
    </w:p>
    <w:p w14:paraId="1A208323"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 xml:space="preserve">Các khoản đầu tư ngắn hạn được phản ánh trong chỉ tiêu này không bao gồm các khoản đầu tư ngắn hạn đã được trình bày trong chỉ tiêu “Các khoản tương đương tiền”, chỉ tiêu “Phải thu về cho vay ngắn hạn”. </w:t>
      </w:r>
    </w:p>
    <w:p w14:paraId="6C53A583"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Mã số 120 = Mã số 121+ Mã số 122 + Mã số 123.</w:t>
      </w:r>
    </w:p>
    <w:p w14:paraId="60017D96"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Chứng khoán kinh doanh (Mã số 121)</w:t>
      </w:r>
      <w:r w:rsidRPr="00516495">
        <w:rPr>
          <w:bCs/>
          <w:i/>
          <w:sz w:val="26"/>
          <w:szCs w:val="26"/>
        </w:rPr>
        <w:t xml:space="preserve">: </w:t>
      </w:r>
      <w:r w:rsidRPr="00516495">
        <w:rPr>
          <w:sz w:val="26"/>
          <w:szCs w:val="26"/>
          <w:lang w:val="vi-VN"/>
        </w:rPr>
        <w:t>Chỉ tiêu này phản ánh giá trị các khoản chứng khoán và các công cụ tài chính khác nắm giữ vì mục đích kinh doanh tại thời điểm báo cáo (nắm giữ với mục đích chờ tăng giá để bán ra kiếm lời). Chỉ tiêu này có thể bao gồm cả các công cụ tài chính không được chứng khoán hóa, ví dụ như thương phiếu, hợp đồng kỳ hạn, hợp đồng hoán đổi… nắm giữ vì mục đích kinh doanh. Số liệu để ghi vào chỉ tiêu này là số dư Nợ của tài khoản 121 – “Chứng khoán kinh doanh”.</w:t>
      </w:r>
    </w:p>
    <w:p w14:paraId="343BCC05"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Dự phòng giảm giá chứng khoán kinh doanh (Mã số 122)</w:t>
      </w:r>
      <w:r w:rsidRPr="00516495">
        <w:rPr>
          <w:bCs/>
          <w:i/>
          <w:sz w:val="26"/>
          <w:szCs w:val="26"/>
        </w:rPr>
        <w:t xml:space="preserve">: </w:t>
      </w:r>
      <w:r w:rsidRPr="00516495">
        <w:rPr>
          <w:sz w:val="26"/>
          <w:szCs w:val="26"/>
          <w:lang w:val="vi-VN"/>
        </w:rPr>
        <w:t xml:space="preserve">Chỉ tiêu này phản ánh khoản dự phòng giảm giá của các khoản chứng khoán kinh doanh tại thời điểm báo cáo. Số liệu để ghi vào chỉ tiêu này là số dư Có của Tài khoản 2291 “Dự phòng giảm giá chứng khoán kinh doanh” và được ghi bằng số âm dưới hình thức ghi trong ngoặc đơn (...). </w:t>
      </w:r>
    </w:p>
    <w:p w14:paraId="750E9E33" w14:textId="77777777" w:rsidR="005F027F" w:rsidRPr="00516495" w:rsidRDefault="005F027F" w:rsidP="005F027F">
      <w:pPr>
        <w:tabs>
          <w:tab w:val="left" w:pos="284"/>
        </w:tabs>
        <w:spacing w:before="120" w:after="120"/>
        <w:jc w:val="both"/>
        <w:rPr>
          <w:sz w:val="26"/>
          <w:szCs w:val="26"/>
          <w:lang w:val="vi-VN"/>
        </w:rPr>
      </w:pPr>
      <w:r w:rsidRPr="00516495">
        <w:rPr>
          <w:i/>
          <w:sz w:val="26"/>
          <w:szCs w:val="26"/>
          <w:lang w:val="vi-VN"/>
        </w:rPr>
        <w:t>+ Đầu tư nắm giữ đến ngày đáo hạn (Mã số 123)</w:t>
      </w:r>
      <w:r w:rsidRPr="00516495">
        <w:rPr>
          <w:i/>
          <w:sz w:val="26"/>
          <w:szCs w:val="26"/>
        </w:rPr>
        <w:t xml:space="preserve">: </w:t>
      </w:r>
      <w:r w:rsidRPr="00516495">
        <w:rPr>
          <w:sz w:val="26"/>
          <w:szCs w:val="26"/>
          <w:lang w:val="vi-VN"/>
        </w:rPr>
        <w:t xml:space="preserve">Chỉ tiêu này phản ánh các khoản đầu tư nắm giữ đến ngày đáo hạn có kỳ hạn còn lại không quá 12 tháng kể từ thời điểm báo cáo, như tiền gửi có kỳ hạn, trái phiếu, thương phiếu và các loại chứng khoán nợ khác. Chỉ tiêu này không bao gồm các khoản đầu tư nắm giữ đến ngày đáo hạn đã được trình bày trong chỉ tiêu “Các khoản tương đương tiền”, chỉ tiêu “Phải thu về cho vay ngắn hạn”. Số liệu để ghi vào chỉ tiêu này là số dư Nợ của TK 1281, TK 1282, 1288 (chi tiết các khoản có kỳ hạn còn lại không quá 12 tháng và không được phân loại là tương đương tiền). </w:t>
      </w:r>
    </w:p>
    <w:p w14:paraId="4CD8082E"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Các khoản phải thu ngắn hạn (Mã số 130)</w:t>
      </w:r>
      <w:r w:rsidRPr="00516495">
        <w:rPr>
          <w:b/>
          <w:bCs/>
          <w:i/>
          <w:sz w:val="26"/>
          <w:szCs w:val="26"/>
        </w:rPr>
        <w:t xml:space="preserve">: </w:t>
      </w:r>
      <w:r w:rsidRPr="00516495">
        <w:rPr>
          <w:sz w:val="26"/>
          <w:szCs w:val="26"/>
          <w:lang w:val="vi-VN"/>
        </w:rPr>
        <w:t>Là chỉ tiêu tổng hợp phản ánh toàn bộ giá trị của các khoản phải thu ngắn hạn có kỳ hạn thu hồi còn lại không quá 12 tháng hoặc trong một chu kỳ kinh doanh thông thường tại thời điểm báo cáo (sau khi trừ đi dự phòng phải thu ngắn hạn khó đòi), như: Phải thu của khách hàng, trả trước cho người bán, phải thu nội bộ, phải thu theo tiến độ kế hoạch hợp đồng xây dựng, phải thu về cho vay và phải thu ngắn hạn khác. Mã số 130 = Mã số 131 + Mã số 132 + Mã số 133 + Mã số 134 + Mã số 135 + Mã số 136 + Mã số 137 + Mã số 139.</w:t>
      </w:r>
    </w:p>
    <w:p w14:paraId="16BEBE15"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Phải thu ngắn hạn của khách hàng (Mã số 131)</w:t>
      </w:r>
      <w:r w:rsidRPr="00516495">
        <w:rPr>
          <w:bCs/>
          <w:i/>
          <w:sz w:val="26"/>
          <w:szCs w:val="26"/>
        </w:rPr>
        <w:t xml:space="preserve">: </w:t>
      </w:r>
      <w:r w:rsidRPr="00516495">
        <w:rPr>
          <w:sz w:val="26"/>
          <w:szCs w:val="26"/>
          <w:lang w:val="vi-VN"/>
        </w:rPr>
        <w:t>Chỉ tiêu này phản ánh số tiền còn phải thu của khách hàng có kỳ hạn thu hồi còn lại không quá 12 tháng hoặc trong một chu kỳ kinh doanh thông thường tại thời điểm báo cáo. Số liệu để ghi vào chỉ tiêu này căn cứ vào tổng số dư Nợ chi tiết của Tài khoản 131 “Phải thu của khách hàng” mở theo từng khách hàng.</w:t>
      </w:r>
    </w:p>
    <w:p w14:paraId="2E8ED84A"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lastRenderedPageBreak/>
        <w:t>+ Trả trước cho người bán ngắn hạn (Mã số 132)</w:t>
      </w:r>
      <w:r w:rsidRPr="00516495">
        <w:rPr>
          <w:bCs/>
          <w:i/>
          <w:sz w:val="26"/>
          <w:szCs w:val="26"/>
        </w:rPr>
        <w:t xml:space="preserve">: </w:t>
      </w:r>
      <w:r w:rsidRPr="00516495">
        <w:rPr>
          <w:sz w:val="26"/>
          <w:szCs w:val="26"/>
          <w:lang w:val="vi-VN"/>
        </w:rPr>
        <w:t>Chỉ tiêu này phản ánh số tiền đã trả trước cho người bán không quá 12 tháng hoặc trong một chu kỳ kinh doanh thông thường để mua tài sản nhưng chưa nhận được tài sản tại thời điểm báo cáo. Số liệu để ghi vào chỉ tiêu này căn cứ vào tổng số phát sinh Nợ chi tiết của Tài khoản 331 “Phải trả cho người bán” mở theo từng người bán.</w:t>
      </w:r>
    </w:p>
    <w:p w14:paraId="390C4C40"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Phải thu nội bộ ngắn hạn (Mã số 133)</w:t>
      </w:r>
      <w:r w:rsidRPr="00516495">
        <w:rPr>
          <w:bCs/>
          <w:i/>
          <w:sz w:val="26"/>
          <w:szCs w:val="26"/>
        </w:rPr>
        <w:t xml:space="preserve">: </w:t>
      </w:r>
      <w:r w:rsidRPr="00516495">
        <w:rPr>
          <w:sz w:val="26"/>
          <w:szCs w:val="26"/>
          <w:lang w:val="vi-VN"/>
        </w:rPr>
        <w:t>Chỉ tiêu này phản ánh các khoản phải thu giữa đơn vị cấp trên và các đơn vị trực thuộc không có tư cách pháp nhân hạch toán phụ thuộc và giữa các đơn vị trực thuộc không có tư cách pháp nhân hạch toán phụ thuộc với nhau trong các quan hệ thanh toán ngoài quan hệ giao vốn, có kỳ hạn thu hồi còn lại không quá 12 tháng hoặc trong một chu kỳ kinh doanh thông thường tại thời điểm báo cáo. Số liệu để ghi vào chỉ tiêu này là số dư Nợ chi tiết của các Tài khoản 1362, 1363, 1368 trên Sổ kế toán chi tiết Tài khoản 136. Khi đơn vị cấp trên lập Báo cáo tài chính tổng hợp với đơn vị cấp dưới hạch toán phụ thuộc, chỉ tiêu này được bù trừ với chỉ tiêu “Phải trả nội bộ ngắn hạn” trên Bảng cân đối kế toán của các đơn vị hạch toán phụ thuộc.</w:t>
      </w:r>
    </w:p>
    <w:p w14:paraId="27D60406"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Phải thu theo tiến độ kế hoạch hợp đồng xây dựng (Mã số 134)</w:t>
      </w:r>
      <w:r w:rsidRPr="00516495">
        <w:rPr>
          <w:bCs/>
          <w:i/>
          <w:sz w:val="26"/>
          <w:szCs w:val="26"/>
        </w:rPr>
        <w:t xml:space="preserve">: </w:t>
      </w:r>
      <w:r w:rsidRPr="00516495">
        <w:rPr>
          <w:sz w:val="26"/>
          <w:szCs w:val="26"/>
          <w:lang w:val="vi-VN"/>
        </w:rPr>
        <w:t>Chỉ tiêu này phản ánh số chênh lệch giữa tổng số doanh thu đã ghi nhận luỹ kế tương ứng với phần công việc đã hoàn thành lớn hơn tổng số tiền luỹ kế khách hàng phải thanh toán theo tiến độ kế hoạch đến cuối kỳ báo cáo của các hợp đồng xây dựng dở dang. Số liệu để ghi vào chỉ tiêu này căn cứ vào số dư Nợ TK 337 “Thanh toán theo tiến độ kế hoạch hợp đồng xây dựng”.</w:t>
      </w:r>
    </w:p>
    <w:p w14:paraId="58652CAD" w14:textId="77777777" w:rsidR="005F027F" w:rsidRPr="00516495" w:rsidRDefault="005F027F" w:rsidP="005F027F">
      <w:pPr>
        <w:tabs>
          <w:tab w:val="left" w:pos="284"/>
        </w:tabs>
        <w:spacing w:before="120" w:after="120"/>
        <w:jc w:val="both"/>
        <w:rPr>
          <w:sz w:val="26"/>
          <w:szCs w:val="26"/>
          <w:lang w:val="vi-VN"/>
        </w:rPr>
      </w:pPr>
      <w:r w:rsidRPr="00516495">
        <w:rPr>
          <w:i/>
          <w:sz w:val="26"/>
          <w:szCs w:val="26"/>
          <w:lang w:val="vi-VN"/>
        </w:rPr>
        <w:t>+ Phải thu về cho vay ngắn hạn (Mã số 135)</w:t>
      </w:r>
      <w:r w:rsidRPr="00516495">
        <w:rPr>
          <w:i/>
          <w:sz w:val="26"/>
          <w:szCs w:val="26"/>
        </w:rPr>
        <w:t xml:space="preserve">: </w:t>
      </w:r>
      <w:r w:rsidRPr="00516495">
        <w:rPr>
          <w:sz w:val="26"/>
          <w:szCs w:val="26"/>
          <w:lang w:val="vi-VN"/>
        </w:rPr>
        <w:t>Chỉ tiêu này phản ánh các khoản cho vay (không bao gồm các nội dung được phản ánh ở chỉ tiêu “Đầu tư nắm giữ đến ngày đáo hạn”) có kỳ hạn thu hồi còn lại không quá 12 tháng hoặc trong một chu kỳ kinh doanh thông thường tại thời điểm báo cáo, như cho các khoản vay bằng khế ước, hợp đồng vay giữa 2 bên.  Số liệu để ghi vào chỉ tiêu này là số dư Nợ chi tiết của TK 1283 – Cho vay.</w:t>
      </w:r>
    </w:p>
    <w:p w14:paraId="3C6FC22A"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Cs/>
          <w:i/>
          <w:sz w:val="26"/>
          <w:szCs w:val="26"/>
        </w:rPr>
        <w:t>+</w:t>
      </w:r>
      <w:r w:rsidRPr="00516495">
        <w:rPr>
          <w:bCs/>
          <w:i/>
          <w:sz w:val="26"/>
          <w:szCs w:val="26"/>
          <w:lang w:val="vi-VN"/>
        </w:rPr>
        <w:t xml:space="preserve"> Phải thu ngắn hạn khác (Mã số 13</w:t>
      </w:r>
      <w:r w:rsidRPr="00516495">
        <w:rPr>
          <w:bCs/>
          <w:i/>
          <w:sz w:val="26"/>
          <w:szCs w:val="26"/>
        </w:rPr>
        <w:t>6</w:t>
      </w:r>
      <w:r w:rsidRPr="00516495">
        <w:rPr>
          <w:bCs/>
          <w:i/>
          <w:sz w:val="26"/>
          <w:szCs w:val="26"/>
          <w:lang w:val="vi-VN"/>
        </w:rPr>
        <w:t>)</w:t>
      </w:r>
      <w:r w:rsidRPr="00516495">
        <w:rPr>
          <w:bCs/>
          <w:i/>
          <w:sz w:val="26"/>
          <w:szCs w:val="26"/>
        </w:rPr>
        <w:t xml:space="preserve">: </w:t>
      </w:r>
      <w:r w:rsidRPr="00516495">
        <w:rPr>
          <w:sz w:val="26"/>
          <w:szCs w:val="26"/>
          <w:lang w:val="vi-VN"/>
        </w:rPr>
        <w:t xml:space="preserve">Chỉ tiêu này phản ánh các khoản phải thu khác có kỳ hạn thu hồi còn lại không quá 12 tháng hoặc trong một chu kỳ kinh doanh thông thường tại thời điểm báo cáo, như: Phải thu về các khoản đã chi hộ, tiền lãi, cổ tức được chia, các khoản tạm ứng, cầm cố, ký cược, ký quỹ, cho mượn tạm thời…mà doanh nghiệp được quyền thu hồi không quá 12 tháng. Số liệu để ghi vào chỉ tiêu này là số dư Nợ chi tiết của các Tài khoản: TK 1385, TK1388, TK334, TK338, TK 141, TK 244. </w:t>
      </w:r>
    </w:p>
    <w:p w14:paraId="26788C84"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Dự phòng phải thu ngắn hạn khó đòi (Mã số 137)</w:t>
      </w:r>
      <w:r w:rsidRPr="00516495">
        <w:rPr>
          <w:bCs/>
          <w:i/>
          <w:sz w:val="26"/>
          <w:szCs w:val="26"/>
        </w:rPr>
        <w:t xml:space="preserve">: </w:t>
      </w:r>
      <w:r w:rsidRPr="00516495">
        <w:rPr>
          <w:sz w:val="26"/>
          <w:szCs w:val="26"/>
          <w:lang w:val="vi-VN"/>
        </w:rPr>
        <w:t xml:space="preserve">Chỉ tiêu này phản ánh khoản dự phòng cho các khoản phải thu ngắn hạn khó đòi tại thời điểm báo cáo. Số liệu để ghi vào chỉ tiêu này là số dư Có chi tiết của Tài khoản 2293 “Dự phòng phải thu khó đòi”, chi tiết dự phòng cho các khoản phải thu ngắn hạn khó đòi và đuợc ghi bằng số âm dưới hình thức ghi trong ngoặc đơn (...). </w:t>
      </w:r>
    </w:p>
    <w:p w14:paraId="746F579E"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w:t>
      </w:r>
      <w:r w:rsidRPr="00516495">
        <w:rPr>
          <w:i/>
          <w:sz w:val="26"/>
          <w:szCs w:val="26"/>
          <w:lang w:val="vi-VN"/>
        </w:rPr>
        <w:t xml:space="preserve"> Tài sản thiếu chờ xử lý (mã số 139)</w:t>
      </w:r>
      <w:r w:rsidRPr="00516495">
        <w:rPr>
          <w:i/>
          <w:sz w:val="26"/>
          <w:szCs w:val="26"/>
        </w:rPr>
        <w:t xml:space="preserve">: </w:t>
      </w:r>
      <w:r w:rsidRPr="00516495">
        <w:rPr>
          <w:sz w:val="26"/>
          <w:szCs w:val="26"/>
          <w:lang w:val="vi-VN"/>
        </w:rPr>
        <w:t xml:space="preserve">Chỉ tiêu này phản ánh các tài sản thiếu hụt, mất mát chưa rõ nguyên nhân đang chờ xử lý tại thời điểm báo cáo. Số liệu để ghi vào chỉ tiêu này là số dư Nợ TK 1381 – “Tài sản thiếu chờ xử lý”. </w:t>
      </w:r>
    </w:p>
    <w:p w14:paraId="6E812CE0"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Hàng tồn kho (Mã số 140)</w:t>
      </w:r>
      <w:r w:rsidRPr="00516495">
        <w:rPr>
          <w:b/>
          <w:bCs/>
          <w:i/>
          <w:sz w:val="26"/>
          <w:szCs w:val="26"/>
        </w:rPr>
        <w:t xml:space="preserve">: </w:t>
      </w:r>
      <w:r w:rsidRPr="00516495">
        <w:rPr>
          <w:sz w:val="26"/>
          <w:szCs w:val="26"/>
          <w:lang w:val="vi-VN"/>
        </w:rPr>
        <w:t>Là chỉ tiêu tổng hợp phản ánh toàn bộ giá trị hiện có các loại hàng tồn kho dự trữ cho quá trình sản xuất, kinh doanh của doanh nghiệp (sau khi trừ đi dự phòng giảm giá hàng tồn kho) đến thời điểm báo cáo. Mã số 140 = Mã số 141 + Mã số 149.</w:t>
      </w:r>
    </w:p>
    <w:p w14:paraId="6CA37D8A"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Hàng tồn kho (Mã số 141)</w:t>
      </w:r>
      <w:r w:rsidRPr="00516495">
        <w:rPr>
          <w:bCs/>
          <w:i/>
          <w:sz w:val="26"/>
          <w:szCs w:val="26"/>
        </w:rPr>
        <w:t xml:space="preserve">: </w:t>
      </w:r>
      <w:r w:rsidRPr="00516495">
        <w:rPr>
          <w:sz w:val="26"/>
          <w:szCs w:val="26"/>
          <w:lang w:val="vi-VN"/>
        </w:rPr>
        <w:t xml:space="preserve">Chỉ tiêu này phản ánh tổng giá trị của hàng tồn kho thuộc quyền sở hữu của doanh nghiệp, được luân chuyển trong một chu kỳ kinh doanh thông thường tại thời điểm báo cáo. Chỉ tiêu này không bao gồm giá trị chi phí sản xuất kinh </w:t>
      </w:r>
      <w:r w:rsidRPr="00516495">
        <w:rPr>
          <w:sz w:val="26"/>
          <w:szCs w:val="26"/>
          <w:lang w:val="vi-VN"/>
        </w:rPr>
        <w:lastRenderedPageBreak/>
        <w:t>doanh dở dang dài hạn và giá trị thiết bị, vật tư, phụ tùng thay thế dài hạn. Số liệu để ghi vào chỉ tiêu này là số dư Nợ của các tài khoản 151 – “Hàng mua đang đi đường”, tài khoản 152 – “Nguyên liệu, vật liệu”, tài khoản 153 – “Công cụ, dụng cụ”, tài khoản 154 – “Chi phí sản xuất, kinh doanh dở dang”, tài khoản 155 – “Thành phẩm”, tài khoản 156 – “Hàng hoá”, tài khoản 157 – “Hàng gửi đi bán”, tài khoản 158 – “Hàng hoá kho bảo thuế”.</w:t>
      </w:r>
    </w:p>
    <w:p w14:paraId="57141430" w14:textId="77777777" w:rsidR="005F027F" w:rsidRPr="00516495" w:rsidRDefault="005F027F" w:rsidP="005F027F">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sz w:val="26"/>
          <w:szCs w:val="26"/>
          <w:lang w:val="vi-VN"/>
        </w:rPr>
        <w:tab/>
        <w:t>Khoản chi phí sản xuất, kinh doanh dở dang vượt quá một chu kỳ kinh doanh thông thường không thỏa mãn định nghĩa về hàng tồn kho theo Chuẩn mực kế toán thì không được trình bày trong chỉ tiêu này mà trình bày tại chỉ tiêu “Chi phí sản xuất kinh doanh dở dang dài hạn” – Mã số 241.</w:t>
      </w:r>
    </w:p>
    <w:p w14:paraId="3857556C" w14:textId="77777777" w:rsidR="005F027F" w:rsidRPr="00516495" w:rsidRDefault="005F027F" w:rsidP="005F027F">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sz w:val="26"/>
          <w:szCs w:val="26"/>
          <w:lang w:val="vi-VN"/>
        </w:rPr>
        <w:tab/>
        <w:t>Khoản thiết bị, vật tư, phụ tùng thay thế trên 12 tháng hoặc vượt quá một chu kỳ kinh doanh thông thường không thỏa mãn định nghĩa về hàng tồn kho theo Chuẩn mực kế toán thì không được trình bày trong chỉ tiêu này mà trình bày tại chỉ tiêu “Thiết bị, vật tư, phụ tùng thay thế dài hạn” – Mã số 263.</w:t>
      </w:r>
      <w:r w:rsidRPr="00516495">
        <w:rPr>
          <w:sz w:val="26"/>
          <w:szCs w:val="26"/>
          <w:lang w:val="vi-VN"/>
        </w:rPr>
        <w:tab/>
      </w:r>
    </w:p>
    <w:p w14:paraId="0974DDDD" w14:textId="77777777" w:rsidR="005F027F" w:rsidRPr="00516495" w:rsidRDefault="005F027F" w:rsidP="005F027F">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bCs/>
          <w:i/>
          <w:sz w:val="26"/>
          <w:szCs w:val="26"/>
          <w:lang w:val="vi-VN"/>
        </w:rPr>
        <w:t>+ Dự phòng giảm giá hàng tồn kho (Mã số 149)</w:t>
      </w:r>
      <w:r w:rsidRPr="00516495">
        <w:rPr>
          <w:bCs/>
          <w:i/>
          <w:sz w:val="26"/>
          <w:szCs w:val="26"/>
        </w:rPr>
        <w:t xml:space="preserve">: </w:t>
      </w:r>
      <w:r w:rsidRPr="00516495">
        <w:rPr>
          <w:sz w:val="26"/>
          <w:szCs w:val="26"/>
          <w:lang w:val="vi-VN"/>
        </w:rPr>
        <w:t xml:space="preserve">Chỉ tiêu này phản ánh khoản dự phòng giảm giá của các loại hàng tồn kho tại thời điểm báo cáo sau khi trừ số dự phòng giảm giá đã lập cho các khoản chi phí sản xuất, kinh doanh dở dang dài hạn. Số liệu để ghi vào chỉ tiêu này là số dư Có của Tài khoản 2294 “Dự phòng giảm giá hàng tồn kho”, chi tiết dự phòng cho các khoản mục được trình bày là hàng tồn kho trong chỉ tiêu Mã số 141 và được ghi bằng số âm dưới hình thức ghi trong ngoặc đơn: (...). </w:t>
      </w:r>
    </w:p>
    <w:p w14:paraId="637021A7"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Chỉ tiêu này không bao gồm số dự phòng giảm giá của chi phí sản xuất, kinh doanh dở dang dài hạn và thiết bị, vật tư, phụ tùng thay thế dài hạn.</w:t>
      </w:r>
    </w:p>
    <w:p w14:paraId="5FC7F09D"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Tài sản ngắn hạn khác (Mã số 150)</w:t>
      </w:r>
      <w:r w:rsidRPr="00516495">
        <w:rPr>
          <w:b/>
          <w:i/>
          <w:sz w:val="26"/>
          <w:szCs w:val="26"/>
        </w:rPr>
        <w:t xml:space="preserve">: </w:t>
      </w:r>
      <w:r w:rsidRPr="00516495">
        <w:rPr>
          <w:sz w:val="26"/>
          <w:szCs w:val="26"/>
          <w:lang w:val="vi-VN"/>
        </w:rPr>
        <w:t>Là chỉ tiêu tổng hợp phản ánh tổng giá trị các tài sản ngắn hạn khác có thời hạn thu hồi hoặc sử dụng không quá 12 tháng tại thời điểm báo cáo, như chi phí trả trước ngắn hạn, thuế GTGT còn được khấu trừ, các khoản thuế phải thu, giao dịch mua bán lại trái phiếu Chính phủ và tài sản ngắn hạn khác tại thời điểm báo cáo. Mã số 150 = Mã số 151 + Mã số 152 + Mã số 153 + Mã số 154 + Mã số 155.</w:t>
      </w:r>
    </w:p>
    <w:p w14:paraId="146694EC"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Chi phí trả trước ngắn hạn (Mã số 151)</w:t>
      </w:r>
      <w:r w:rsidRPr="00516495">
        <w:rPr>
          <w:bCs/>
          <w:i/>
          <w:sz w:val="26"/>
          <w:szCs w:val="26"/>
        </w:rPr>
        <w:t xml:space="preserve">: </w:t>
      </w:r>
      <w:r w:rsidRPr="00516495">
        <w:rPr>
          <w:sz w:val="26"/>
          <w:szCs w:val="26"/>
          <w:lang w:val="vi-VN"/>
        </w:rPr>
        <w:t>Chỉ tiêu này phản ánh số tiền trả trước để được cung cấp hàng hóa, dịch vụ trong khoảng thời gian không quá 12 tháng hoặc một chu kỳ sản xuất kinh doanh thông thường kể từ thời điểm trả trước. Số liệu để ghi vào chỉ tiêu “Chi phí trả trước ngắn hạn” là số dư Nợ chi tiết của Tài khoản 242 “Chi phí trả trước”.</w:t>
      </w:r>
    </w:p>
    <w:p w14:paraId="3E6BEC10"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Thuế giá trị gia tăng được khấu trừ (Mã số 152)</w:t>
      </w:r>
      <w:r w:rsidRPr="00516495">
        <w:rPr>
          <w:bCs/>
          <w:i/>
          <w:sz w:val="26"/>
          <w:szCs w:val="26"/>
        </w:rPr>
        <w:t xml:space="preserve">: </w:t>
      </w:r>
      <w:r w:rsidRPr="00516495">
        <w:rPr>
          <w:sz w:val="26"/>
          <w:szCs w:val="26"/>
          <w:lang w:val="vi-VN"/>
        </w:rPr>
        <w:t>Chỉ tiêu này phản ánh số thuế GTGT còn được khấu trừ và số thuế GTGT còn được hoàn lại đến cuối năm báo cáo. Số liệu để ghi vào chỉ tiêu “Thuế giá trị gia tăng được khấu trừ” căn cứ vào số dư Nợ của Tài khoản 133 “Thuế giá trị gia tăng được khấu trừ”.</w:t>
      </w:r>
    </w:p>
    <w:p w14:paraId="4D4C02D8" w14:textId="77777777" w:rsidR="005F027F" w:rsidRPr="00516495" w:rsidRDefault="005F027F" w:rsidP="005F027F">
      <w:pPr>
        <w:tabs>
          <w:tab w:val="left" w:pos="284"/>
        </w:tabs>
        <w:spacing w:before="120" w:after="120"/>
        <w:jc w:val="both"/>
        <w:rPr>
          <w:sz w:val="26"/>
          <w:szCs w:val="26"/>
          <w:lang w:val="vi-VN"/>
        </w:rPr>
      </w:pPr>
      <w:r w:rsidRPr="00516495">
        <w:rPr>
          <w:i/>
          <w:iCs/>
          <w:sz w:val="26"/>
          <w:szCs w:val="26"/>
          <w:lang w:val="vi-VN"/>
        </w:rPr>
        <w:t>+ Thuế và các khoản khác phải thu nhà nước (Mã số 153)</w:t>
      </w:r>
      <w:r w:rsidRPr="00516495">
        <w:rPr>
          <w:i/>
          <w:iCs/>
          <w:sz w:val="26"/>
          <w:szCs w:val="26"/>
        </w:rPr>
        <w:t xml:space="preserve">: </w:t>
      </w:r>
      <w:r w:rsidRPr="00516495">
        <w:rPr>
          <w:sz w:val="26"/>
          <w:szCs w:val="26"/>
          <w:lang w:val="vi-VN"/>
        </w:rPr>
        <w:t>Chỉ tiêu này phản ánh thuế và các khoản khác nộp thừa cho Nhà nước tại thời điểm báo cáo. Số liệu để ghi vào chỉ tiêu “Thuế và các khoản khác phải thu nhà nước” căn cứ vào số dư Nợ chi tiết Tài khoản 333 “Thuế và các khoản phải nộp Nhà nước” trên Sổ kế toán chi tiết TK 333.</w:t>
      </w:r>
    </w:p>
    <w:p w14:paraId="7815FAEC" w14:textId="77777777" w:rsidR="005F027F" w:rsidRPr="00516495" w:rsidRDefault="005F027F" w:rsidP="005F027F">
      <w:pPr>
        <w:tabs>
          <w:tab w:val="left" w:pos="284"/>
        </w:tabs>
        <w:spacing w:before="120" w:after="120"/>
        <w:jc w:val="both"/>
        <w:rPr>
          <w:sz w:val="26"/>
          <w:szCs w:val="26"/>
          <w:lang w:val="vi-VN"/>
        </w:rPr>
      </w:pPr>
    </w:p>
    <w:p w14:paraId="7E48237F" w14:textId="77777777" w:rsidR="005F027F" w:rsidRPr="00516495" w:rsidRDefault="005F027F" w:rsidP="005F027F">
      <w:pPr>
        <w:tabs>
          <w:tab w:val="left" w:pos="284"/>
        </w:tabs>
        <w:spacing w:before="120" w:after="120"/>
        <w:jc w:val="both"/>
        <w:rPr>
          <w:sz w:val="26"/>
          <w:szCs w:val="26"/>
          <w:lang w:val="vi-VN"/>
        </w:rPr>
      </w:pPr>
      <w:r w:rsidRPr="00516495">
        <w:rPr>
          <w:i/>
          <w:sz w:val="26"/>
          <w:szCs w:val="26"/>
          <w:lang w:val="vi-VN"/>
        </w:rPr>
        <w:t>+ Giao dịch mua bán lại trái phiếu Chính phủ (Mã số 154)</w:t>
      </w:r>
      <w:r w:rsidRPr="00516495">
        <w:rPr>
          <w:i/>
          <w:sz w:val="26"/>
          <w:szCs w:val="26"/>
        </w:rPr>
        <w:t xml:space="preserve">: </w:t>
      </w:r>
      <w:r w:rsidRPr="00516495">
        <w:rPr>
          <w:sz w:val="26"/>
          <w:szCs w:val="26"/>
          <w:lang w:val="vi-VN"/>
        </w:rPr>
        <w:t>Chỉ tiêu này phản ánh giá trị trái phiếu Chính phủ của bên mua khi chưa kết thúc thời hạn hợp đồng mua bán lại tại thời điểm báo cáo. Số liệu để ghi vào chỉ tiêu “Giao dịch mua bán lại trái phiếu Chính phủ” là số dư Nợ của Tài khoản 171 – “Giao dịch mua bán lại trái phiếu Chính phủ”.</w:t>
      </w:r>
    </w:p>
    <w:p w14:paraId="3086B167"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lastRenderedPageBreak/>
        <w:t>+</w:t>
      </w:r>
      <w:r w:rsidRPr="00516495">
        <w:rPr>
          <w:i/>
          <w:iCs/>
          <w:sz w:val="26"/>
          <w:szCs w:val="26"/>
          <w:lang w:val="vi-VN"/>
        </w:rPr>
        <w:t xml:space="preserve"> Tài sản ngắn hạn khác (Mã số 155)</w:t>
      </w:r>
      <w:r w:rsidRPr="00516495">
        <w:rPr>
          <w:i/>
          <w:iCs/>
          <w:sz w:val="26"/>
          <w:szCs w:val="26"/>
        </w:rPr>
        <w:t xml:space="preserve">: </w:t>
      </w:r>
      <w:r w:rsidRPr="00516495">
        <w:rPr>
          <w:sz w:val="26"/>
          <w:szCs w:val="26"/>
          <w:lang w:val="vi-VN"/>
        </w:rPr>
        <w:t>Chỉ tiêu này phản ánh giá trị tài sản ngắn hạn khác, như: Kim khí quý, đá quý (không được phân loại là hàng tồn kho), các khoản đầu tư nắm giữ chờ tăng giá để bán kiếm lời không được phân loại là bất động sản đầu tư, như tranh, ảnh, vật phẩm khác có giá trị. Số liệu để ghi vào chỉ tiêu này là số dư Nợ chi tiết của TK 2288 – “Đầu tư khác”.</w:t>
      </w:r>
    </w:p>
    <w:p w14:paraId="3A509668"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b) Tài sản dài hạn (Mã số 200)</w:t>
      </w:r>
      <w:r w:rsidRPr="00516495">
        <w:rPr>
          <w:b/>
          <w:i/>
          <w:sz w:val="26"/>
          <w:szCs w:val="26"/>
        </w:rPr>
        <w:t xml:space="preserve">: </w:t>
      </w:r>
      <w:r w:rsidRPr="00516495">
        <w:rPr>
          <w:b/>
          <w:sz w:val="26"/>
          <w:szCs w:val="26"/>
          <w:lang w:val="vi-VN"/>
        </w:rPr>
        <w:t xml:space="preserve"> </w:t>
      </w:r>
      <w:r w:rsidRPr="00516495">
        <w:rPr>
          <w:sz w:val="26"/>
          <w:szCs w:val="26"/>
          <w:lang w:val="vi-VN"/>
        </w:rPr>
        <w:t>Chỉ tiêu này phản ánh trị giá các loại tài sản không được phản ánh trong chỉ tiêu tài sản ngắn hạn. Tài sản dài hạn là các tài sản có thời hạn thu hồi hoặc sử dụng trên 12 tháng tại thời điểm báo cáo, như: Các khoản phải thu dài hạn, tài sản cố định, bất động sản đầu tư, các khoản đầu tư tài chính dài hạn và tài sản dài hạn khác. Mã số 200 = Mã số 210 + Mã số 220 + Mã số 230 + Mã số 240 + Mã số 250 + Mã số 260.</w:t>
      </w:r>
    </w:p>
    <w:p w14:paraId="40A6F364"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Các khoản phải thu dài hạn (Mã số 210)</w:t>
      </w:r>
      <w:r w:rsidRPr="00516495">
        <w:rPr>
          <w:b/>
          <w:i/>
          <w:sz w:val="26"/>
          <w:szCs w:val="26"/>
        </w:rPr>
        <w:t xml:space="preserve">: </w:t>
      </w:r>
      <w:r w:rsidRPr="00516495">
        <w:rPr>
          <w:sz w:val="26"/>
          <w:szCs w:val="26"/>
          <w:lang w:val="vi-VN"/>
        </w:rPr>
        <w:t>Là chỉ tiêu tổng hợp phản ánh toàn bộ giá trị của các khoản phải thu có kỳ hạn thu hồi trên 12 tháng hoặc hơn một chu kỳ sản xuất, kinh doanh tại thời điểm báo cáo, như: Phải thu của khách hàng, vốn kinh doanh ở đơn vị trực thuộc, phải thu nội bộ, phải thu về cho vay, phải thu khác (sau khi trừ đi dự phòng phải thu dài hạn khó đòi). Mã số 210 = Mã số 211 + Mã số 212 + Mã số 213 + Mã số 214 + Mã số 215 + Mã số 216 + Mã số 219.</w:t>
      </w:r>
    </w:p>
    <w:p w14:paraId="5FD41479" w14:textId="77777777" w:rsidR="005F027F" w:rsidRPr="00516495" w:rsidRDefault="005F027F" w:rsidP="005F027F">
      <w:pPr>
        <w:tabs>
          <w:tab w:val="left" w:pos="284"/>
        </w:tabs>
        <w:spacing w:before="120" w:after="120"/>
        <w:jc w:val="both"/>
        <w:rPr>
          <w:sz w:val="26"/>
          <w:szCs w:val="26"/>
          <w:lang w:val="vi-VN"/>
        </w:rPr>
      </w:pPr>
      <w:r w:rsidRPr="00516495">
        <w:rPr>
          <w:i/>
          <w:iCs/>
          <w:sz w:val="26"/>
          <w:szCs w:val="26"/>
          <w:lang w:val="vi-VN"/>
        </w:rPr>
        <w:t>+ Phải thu dài hạn của khách hàng (Mã số 211)</w:t>
      </w:r>
      <w:r w:rsidRPr="00516495">
        <w:rPr>
          <w:i/>
          <w:iCs/>
          <w:sz w:val="26"/>
          <w:szCs w:val="26"/>
        </w:rPr>
        <w:t xml:space="preserve">: </w:t>
      </w:r>
      <w:r w:rsidRPr="00516495">
        <w:rPr>
          <w:sz w:val="26"/>
          <w:szCs w:val="26"/>
          <w:lang w:val="vi-VN"/>
        </w:rPr>
        <w:t>Chỉ tiêu này phản ánh số tiền còn phải thu của khách hàng có kỳ hạn thu hồi trên 12 tháng hoặc hơn một chu kỳ sản xuất, kinh doanh thông thường tại thời điểm báo cáo. Số liệu để ghi vào chỉ tiêu này căn cứ vào chi tiết số dư Nợ của Tài khoản 131 “Phải thu của khách hàng”, mở chi tiết theo từng khách hàng.</w:t>
      </w:r>
    </w:p>
    <w:p w14:paraId="66225B4B" w14:textId="77777777" w:rsidR="005F027F" w:rsidRPr="00516495" w:rsidRDefault="005F027F" w:rsidP="005F027F">
      <w:pPr>
        <w:tabs>
          <w:tab w:val="left" w:pos="284"/>
        </w:tabs>
        <w:spacing w:before="120" w:after="120"/>
        <w:jc w:val="both"/>
        <w:rPr>
          <w:sz w:val="26"/>
          <w:szCs w:val="26"/>
          <w:lang w:val="vi-VN"/>
        </w:rPr>
      </w:pPr>
      <w:r w:rsidRPr="00516495">
        <w:rPr>
          <w:i/>
          <w:sz w:val="26"/>
          <w:szCs w:val="26"/>
          <w:lang w:val="vi-VN"/>
        </w:rPr>
        <w:t>+ Trả trước cho người bán dài hạn (Mã số 212)</w:t>
      </w:r>
      <w:r w:rsidRPr="00516495">
        <w:rPr>
          <w:i/>
          <w:sz w:val="26"/>
          <w:szCs w:val="26"/>
        </w:rPr>
        <w:t xml:space="preserve">: </w:t>
      </w:r>
      <w:r w:rsidRPr="00516495">
        <w:rPr>
          <w:sz w:val="26"/>
          <w:szCs w:val="26"/>
          <w:lang w:val="vi-VN"/>
        </w:rPr>
        <w:t>Chỉ tiêu này phản ánh số tiền đã trả trước cho người bán trên 12 tháng hoặc hơn một chu kỳ kinh doanh thông thường để mua tài sản nhưng chưa nhận được tài sản tại thời điểm báo cáo. Số liệu để ghi vào chỉ tiêu này căn cứ vào tổng số phát sinh Nợ chi tiết của Tài khoản 331 “Phải trả cho người bán” mở theo từng người bán.</w:t>
      </w:r>
    </w:p>
    <w:p w14:paraId="4F153751"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xml:space="preserve">+ Vốn kinh doanh ở đơn vị trực thuộc </w:t>
      </w:r>
      <w:r w:rsidRPr="00516495">
        <w:rPr>
          <w:bCs/>
          <w:i/>
          <w:iCs/>
          <w:sz w:val="26"/>
          <w:szCs w:val="26"/>
          <w:lang w:val="vi-VN"/>
        </w:rPr>
        <w:t>(Mã số 213)</w:t>
      </w:r>
      <w:r w:rsidRPr="00516495">
        <w:rPr>
          <w:bCs/>
          <w:i/>
          <w:iCs/>
          <w:sz w:val="26"/>
          <w:szCs w:val="26"/>
        </w:rPr>
        <w:t xml:space="preserve">: </w:t>
      </w:r>
      <w:r w:rsidRPr="00516495">
        <w:rPr>
          <w:sz w:val="26"/>
          <w:szCs w:val="26"/>
          <w:lang w:val="vi-VN"/>
        </w:rPr>
        <w:t>Chỉ tiêu này chỉ ghi trên Bảng cân đối kế toán của đơn vị cấp trên phản ánh số vốn kinh doanh đã giao cho các đơn vị trực thuộc không có tư cách pháp nhân hạch toán phụ thuộc. Khi lập Bảng cân đối kế toán tổng hợp của toàn doanh nghiệp, chỉ tiêu này được bù trừ với chỉ tiêu “Phải trả nội bộ về vốn kinh doanh” (Mã số 333) hoặc chỉ tiêu “Vốn góp của chủ sở hữu” (Mã số 411) trên Bảng cân đối kế toán của các đơn vị hạch toán phụ thuộc, chi tiết phần vốn nhận của đơn vị cấp trên. Số liệu để ghi vào chỉ tiêu này căn cứ vào số dư Nợ của tài khoản 1361 “Vốn kinh doanh ở các đơn vị trực thuộc”.</w:t>
      </w:r>
    </w:p>
    <w:p w14:paraId="7BF80DEA"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 Phải thu nội bộ dài hạn (Mã số 214)</w:t>
      </w:r>
      <w:r w:rsidRPr="00516495">
        <w:rPr>
          <w:bCs/>
          <w:i/>
          <w:sz w:val="26"/>
          <w:szCs w:val="26"/>
        </w:rPr>
        <w:t xml:space="preserve">: </w:t>
      </w:r>
      <w:r w:rsidRPr="00516495">
        <w:rPr>
          <w:sz w:val="26"/>
          <w:szCs w:val="26"/>
          <w:lang w:val="vi-VN"/>
        </w:rPr>
        <w:t>Chỉ tiêu này phản ánh các khoản phải thu giữa đơn vị cấp trên và các đơn vị trực thuộc không có tư cách pháp nhân hạch toán phụ thuộc và giữa các đơn vị trực thuộc không có tư cách pháp nhân hạch toán phụ thuộc với nhau trong các quan hệ thanh toán ngoài quan hệ giao vốn, có kỳ hạn thu hồi còn lại trên 12 tháng hoặc hơn một chu kỳ kinh doanh thông thường tại thời điểm báo cáo. Số liệu để ghi vào chỉ tiêu này căn cứ vào số dư Nợ chi tiết của các Tài khoản 1362, 1363, 1368 trên Sổ kế toán chi tiết Tài khoản 136. Khi đơn vị cấp trên lập Báo cáo tài chính tổng hợp với đơn vị cấp dưới hạch toán phụ thuộc, chỉ tiêu này được bù trừ với chỉ tiêu “Phải trả nội bộ dài hạn” trên Bảng cân đối kế toán của các đơn vị hạch toán phụ thuộc.</w:t>
      </w:r>
    </w:p>
    <w:p w14:paraId="763AD4FF"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lastRenderedPageBreak/>
        <w:t>+</w:t>
      </w:r>
      <w:r w:rsidRPr="00516495">
        <w:rPr>
          <w:i/>
          <w:sz w:val="26"/>
          <w:szCs w:val="26"/>
          <w:lang w:val="vi-VN"/>
        </w:rPr>
        <w:t xml:space="preserve"> Phải thu về cho vay dài hạn (Mã số 215)</w:t>
      </w:r>
      <w:r w:rsidRPr="00516495">
        <w:rPr>
          <w:i/>
          <w:sz w:val="26"/>
          <w:szCs w:val="26"/>
        </w:rPr>
        <w:t xml:space="preserve">: </w:t>
      </w:r>
      <w:r w:rsidRPr="00516495">
        <w:rPr>
          <w:sz w:val="26"/>
          <w:szCs w:val="26"/>
          <w:lang w:val="vi-VN"/>
        </w:rPr>
        <w:tab/>
        <w:t>Chỉ tiêu này phản ánh các khoản cho vay bằng khế ước, hợp đồng, thỏa thuận vay giữa 2 bên (không bao gồm các nội dung được phản ánh ở chỉ tiêu “Đầu tư nắm giữ đến ngày đáo hạn”) có kỳ hạn thu hồi còn lại hơn 12 tháng tại thời điểm báo cáo. Số liệu để ghi vào chỉ tiêu này căn cứ vào số dư Nợ chi tiết TK 1283 – “Cho vay”.</w:t>
      </w:r>
    </w:p>
    <w:p w14:paraId="4A0A38BE"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Phải thu dài hạn khác (Mã số 216)</w:t>
      </w:r>
      <w:r w:rsidRPr="00516495">
        <w:rPr>
          <w:bCs/>
          <w:i/>
          <w:sz w:val="26"/>
          <w:szCs w:val="26"/>
        </w:rPr>
        <w:t xml:space="preserve">: </w:t>
      </w:r>
      <w:r w:rsidRPr="00516495">
        <w:rPr>
          <w:sz w:val="26"/>
          <w:szCs w:val="26"/>
          <w:lang w:val="vi-VN"/>
        </w:rPr>
        <w:t xml:space="preserve">Chỉ tiêu này phản ánh các khoản phải thu khác có kỳ hạn thu hồi còn lại trên 12 tháng hoặc hơn một chu kỳ kinh doanh thông thường tại thời điểm báo cáo, như: Phải thu về các khoản đã chi hộ, tiền lãi, cổ tức được chia; Các khoản tạm ứng, cầm cố, ký cược, ký quỹ, cho mượn…mà doanh nghiệp được quyền thu hồi. Số liệu để ghi vào chỉ tiêu này căn cứ vào số dư Nợ chi tiết của các tài khoản: TK 1385, TK1388, TK334, TK338, TK 141, TK 244. </w:t>
      </w:r>
    </w:p>
    <w:p w14:paraId="052F9F7A"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Dự phòng phải thu dài hạn khó đòi (Mã số 219)</w:t>
      </w:r>
      <w:r w:rsidRPr="00516495">
        <w:rPr>
          <w:i/>
          <w:iCs/>
          <w:sz w:val="26"/>
          <w:szCs w:val="26"/>
        </w:rPr>
        <w:t xml:space="preserve">: </w:t>
      </w:r>
      <w:r w:rsidRPr="00516495">
        <w:rPr>
          <w:sz w:val="26"/>
          <w:szCs w:val="26"/>
          <w:lang w:val="vi-VN"/>
        </w:rPr>
        <w:t xml:space="preserve">Chỉ tiêu này phản ánh khoản dự phòng cho các khoản phải thu dài hạn khó đòi tại thời điểm báo cáo. Số liệu để ghi vào chỉ tiêu này là số dư Có chi tiết của Tài khoản 2293 “Dự phòng phải thu khó đòi”, chi tiết dự phòng cho các khoản phải thu dài hạn khó đòi và được ghi bằng số âm dưới hình thức ghi trong ngoặc đơn (...). </w:t>
      </w:r>
    </w:p>
    <w:p w14:paraId="0F05C59E"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Tài sản cố định ( Mã số 220)</w:t>
      </w:r>
      <w:r w:rsidRPr="00516495">
        <w:rPr>
          <w:b/>
          <w:i/>
          <w:sz w:val="26"/>
          <w:szCs w:val="26"/>
        </w:rPr>
        <w:t xml:space="preserve">: </w:t>
      </w:r>
      <w:r w:rsidRPr="00516495">
        <w:rPr>
          <w:sz w:val="26"/>
          <w:szCs w:val="26"/>
          <w:lang w:val="vi-VN"/>
        </w:rPr>
        <w:t>Là chỉ tiêu tổng hợp phản ánh toàn bộ giá trị còn lại (Nguyên giá trừ giá trị hao mòn lũy kế) của các loại tài sản cố định tại thời điểm báo cáo. Mã số 220 = Mã số 221 + Mã số 224 + Mã số 227.</w:t>
      </w:r>
    </w:p>
    <w:p w14:paraId="6B7AFE03"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xml:space="preserve"> - Tài sản cố định hữu hình (Mã số 221)</w:t>
      </w:r>
      <w:r w:rsidRPr="00516495">
        <w:rPr>
          <w:b/>
          <w:bCs/>
          <w:i/>
          <w:sz w:val="26"/>
          <w:szCs w:val="26"/>
        </w:rPr>
        <w:t xml:space="preserve">: </w:t>
      </w:r>
      <w:r w:rsidRPr="00516495">
        <w:rPr>
          <w:sz w:val="26"/>
          <w:szCs w:val="26"/>
          <w:lang w:val="vi-VN"/>
        </w:rPr>
        <w:t>Là chỉ tiêu tổng hợp phản ánh toàn bộ giá trị còn lại của các loại tài sản cố định hữu hình tại thời điểm báo cáo. Mã số 221 = Mã số 222 + Mã số 223.</w:t>
      </w:r>
    </w:p>
    <w:p w14:paraId="686F9B18"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Nguyên giá (Mã số 222)</w:t>
      </w:r>
      <w:r w:rsidRPr="00516495">
        <w:rPr>
          <w:i/>
          <w:iCs/>
          <w:sz w:val="26"/>
          <w:szCs w:val="26"/>
        </w:rPr>
        <w:t xml:space="preserve">: </w:t>
      </w:r>
      <w:r w:rsidRPr="00516495">
        <w:rPr>
          <w:sz w:val="26"/>
          <w:szCs w:val="26"/>
          <w:lang w:val="vi-VN"/>
        </w:rPr>
        <w:t>Chỉ tiêu này phản ánh toàn bộ nguyên giá các loại tài sản cố định hữu hình tại thời điểm báo cáo. Số liệu để ghi vào chỉ tiêu này là số dư Nợ của Tài khoản 211 “Tài sản cố định hữu hình”.</w:t>
      </w:r>
    </w:p>
    <w:p w14:paraId="1C9DD80A"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Giá trị hao mòn luỹ kế (Mã số 223)</w:t>
      </w:r>
      <w:r w:rsidRPr="00516495">
        <w:rPr>
          <w:i/>
          <w:iCs/>
          <w:sz w:val="26"/>
          <w:szCs w:val="26"/>
        </w:rPr>
        <w:t xml:space="preserve">: </w:t>
      </w:r>
      <w:r w:rsidRPr="00516495">
        <w:rPr>
          <w:sz w:val="26"/>
          <w:szCs w:val="26"/>
          <w:lang w:val="vi-VN"/>
        </w:rPr>
        <w:t xml:space="preserve">Chỉ tiêu này phản ánh toàn bộ giá trị đã hao mòn của các loại tài sản cố định hữu hình luỹ kế tại thời điểm báo cáo. Số liệu để ghi vào chỉ tiêu này là số dư Có của Tài khoản 2141 “Hao mòn TSCĐ hữu hình” và được ghi bằng số âm dưới hình thức ghi trong ngoặc đơn (...). </w:t>
      </w:r>
    </w:p>
    <w:p w14:paraId="6E75B5D2"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Tài sản cố định thuê tài chính (Mã số 224)</w:t>
      </w:r>
      <w:r w:rsidRPr="00516495">
        <w:rPr>
          <w:b/>
          <w:bCs/>
          <w:i/>
          <w:sz w:val="26"/>
          <w:szCs w:val="26"/>
        </w:rPr>
        <w:t xml:space="preserve">: </w:t>
      </w:r>
      <w:r w:rsidRPr="00516495">
        <w:rPr>
          <w:sz w:val="26"/>
          <w:szCs w:val="26"/>
          <w:lang w:val="vi-VN"/>
        </w:rPr>
        <w:t>Là chỉ tiêu tổng hợp phản ánh toàn bộ giá trị còn lại của các loại tài sản cố định thuê tài chính tại thời điểm báo cáo. Mã số 224 = Mã số 225 + Mã số 226.</w:t>
      </w:r>
    </w:p>
    <w:p w14:paraId="34CD305A"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Nguyên giá (Mã số 225)</w:t>
      </w:r>
      <w:r w:rsidRPr="00516495">
        <w:rPr>
          <w:i/>
          <w:iCs/>
          <w:sz w:val="26"/>
          <w:szCs w:val="26"/>
        </w:rPr>
        <w:t xml:space="preserve">: </w:t>
      </w:r>
      <w:r w:rsidRPr="00516495">
        <w:rPr>
          <w:sz w:val="26"/>
          <w:szCs w:val="26"/>
          <w:lang w:val="vi-VN"/>
        </w:rPr>
        <w:t>Chỉ tiêu này phản ánh toàn bộ nguyên giá các loại tài sản cố định thuê tài chính tại thời điểm báo cáo. Số liệu để ghi vào chỉ tiêu này là số dư Nợ của Tài khoản 212 “Tài sản cố định thuê tài chính”.</w:t>
      </w:r>
    </w:p>
    <w:p w14:paraId="3EC4B84C"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Giá trị hao mòn luỹ kế (Mã số 226)</w:t>
      </w:r>
      <w:r w:rsidRPr="00516495">
        <w:rPr>
          <w:i/>
          <w:iCs/>
          <w:sz w:val="26"/>
          <w:szCs w:val="26"/>
        </w:rPr>
        <w:t xml:space="preserve">: </w:t>
      </w:r>
      <w:r w:rsidRPr="00516495">
        <w:rPr>
          <w:sz w:val="26"/>
          <w:szCs w:val="26"/>
          <w:lang w:val="vi-VN"/>
        </w:rPr>
        <w:t xml:space="preserve">Chỉ tiêu này phản ánh toàn bộ giá trị đã hao mòn của các loại tài sản cố định thuê tài chính luỹ kế tại thời điểm báo cáo. Số liệu để ghi vào chỉ tiêu này là số dư Có của Tài khoản 2142 “Hao mòn tài sản cố định thuê tài chính” và  được ghi bằng số âm dưới hình thức ghi trong ngoặc đơn (...). </w:t>
      </w:r>
    </w:p>
    <w:p w14:paraId="1BDF2004"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Tài sản cố định vô hình (Mã số 227)</w:t>
      </w:r>
      <w:r w:rsidRPr="00516495">
        <w:rPr>
          <w:b/>
          <w:bCs/>
          <w:i/>
          <w:sz w:val="26"/>
          <w:szCs w:val="26"/>
        </w:rPr>
        <w:t xml:space="preserve">: </w:t>
      </w:r>
      <w:r w:rsidRPr="00516495">
        <w:rPr>
          <w:sz w:val="26"/>
          <w:szCs w:val="26"/>
          <w:lang w:val="vi-VN"/>
        </w:rPr>
        <w:t>Là chỉ tiêu tổng hợp phản ánh toàn bộ giá trị còn lại của các loại tài sản cố định vô hình tại thời điểm báo cáo. Mã số 227 = Mã số 228 + Mã số 229.</w:t>
      </w:r>
    </w:p>
    <w:p w14:paraId="59DBFC37"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lastRenderedPageBreak/>
        <w:t>+</w:t>
      </w:r>
      <w:r w:rsidRPr="00516495">
        <w:rPr>
          <w:i/>
          <w:iCs/>
          <w:sz w:val="26"/>
          <w:szCs w:val="26"/>
          <w:lang w:val="vi-VN"/>
        </w:rPr>
        <w:t xml:space="preserve"> Nguyên giá (Mã số 228)</w:t>
      </w:r>
      <w:r w:rsidRPr="00516495">
        <w:rPr>
          <w:i/>
          <w:iCs/>
          <w:sz w:val="26"/>
          <w:szCs w:val="26"/>
        </w:rPr>
        <w:t xml:space="preserve">: </w:t>
      </w:r>
      <w:r w:rsidRPr="00516495">
        <w:rPr>
          <w:sz w:val="26"/>
          <w:szCs w:val="26"/>
          <w:lang w:val="vi-VN"/>
        </w:rPr>
        <w:t>Chỉ tiêu này phản ánh toàn bộ nguyên giá các loại tài sản cố định vô hình tại thời điểm báo cáo. Số liệu để ghi vào chỉ tiêu này là số dư Nợ của Tài khoản 213 “Tài sản cố định vô hình”.</w:t>
      </w:r>
    </w:p>
    <w:p w14:paraId="67679DC0"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Giá trị hao mòn luỹ kế (Mã số 229)</w:t>
      </w:r>
      <w:r w:rsidRPr="00516495">
        <w:rPr>
          <w:i/>
          <w:iCs/>
          <w:sz w:val="26"/>
          <w:szCs w:val="26"/>
        </w:rPr>
        <w:t>:</w:t>
      </w:r>
      <w:r w:rsidRPr="00516495">
        <w:rPr>
          <w:sz w:val="26"/>
          <w:szCs w:val="26"/>
          <w:lang w:val="vi-VN"/>
        </w:rPr>
        <w:t xml:space="preserve">Chỉ tiêu này phản ánh toàn bộ giá trị đã hao mòn của các loại tài sản cố định vô hình luỹ kế tại thời điểm báo cáo. Số liệu để ghi vào chỉ tiêu này  là số dư Có của Tài khoản 2143 “Hao mòn TSCĐ vô hình” và được ghi bằng số âm dưới hình thức ghi trong ngoặc đơn (... ). </w:t>
      </w:r>
    </w:p>
    <w:p w14:paraId="0D1BAB71"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Bất động sản đầu tư (Mã số 230)</w:t>
      </w:r>
      <w:r w:rsidRPr="00516495">
        <w:rPr>
          <w:b/>
          <w:i/>
          <w:sz w:val="26"/>
          <w:szCs w:val="26"/>
        </w:rPr>
        <w:t xml:space="preserve">: </w:t>
      </w:r>
      <w:r w:rsidRPr="00516495">
        <w:rPr>
          <w:sz w:val="26"/>
          <w:szCs w:val="26"/>
          <w:lang w:val="vi-VN"/>
        </w:rPr>
        <w:t>Là chỉ tiêu tổng hợp phản ánh toàn bộ giá trị còn lại của các loại bất động sản đầu tư tại thời điểm báo cáo. Mã số 230 = Mã số 231 + Mã số 232.</w:t>
      </w:r>
    </w:p>
    <w:p w14:paraId="798CB59C"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Nguyên giá (Mã số 231)</w:t>
      </w:r>
      <w:r w:rsidRPr="00516495">
        <w:rPr>
          <w:bCs/>
          <w:i/>
          <w:sz w:val="26"/>
          <w:szCs w:val="26"/>
        </w:rPr>
        <w:t>:</w:t>
      </w:r>
      <w:r w:rsidRPr="00516495">
        <w:rPr>
          <w:sz w:val="26"/>
          <w:szCs w:val="26"/>
          <w:lang w:val="vi-VN"/>
        </w:rPr>
        <w:t>Chỉ tiêu này phản ánh toàn bộ nguyên giá của các loại bất động sản đầu tư tại thời điểm báo cáo sau khi đã trừ số tổn thất do suy giảm giá trị của bất động sản đầu tư nắm giữ chờ tăng giá. Số liệu để phản ánh vào chỉ tiêu này là số dư Nợ của Tài khoản 217 “Bất động sản đầu tư”.</w:t>
      </w:r>
    </w:p>
    <w:p w14:paraId="26201E48"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Giá trị hao mòn luỹ kế (Mã số 232)</w:t>
      </w:r>
      <w:r w:rsidRPr="00516495">
        <w:rPr>
          <w:bCs/>
          <w:i/>
          <w:sz w:val="26"/>
          <w:szCs w:val="26"/>
        </w:rPr>
        <w:t>:</w:t>
      </w:r>
      <w:r w:rsidRPr="00516495">
        <w:rPr>
          <w:sz w:val="26"/>
          <w:szCs w:val="26"/>
          <w:lang w:val="vi-VN"/>
        </w:rPr>
        <w:t>Chỉ tiêu này phản ánh toàn bộ giá trị hao mòn lũy kế của bất động sản đầu tư dùng để cho thuê tại thời điểm báo cáo. Số liệu để ghi vào chỉ tiêu này là số dư Có của Tài khoản 2147 “Hao mòn bất động sản đầu tư” và được ghi bằng số âm dưới hình thức ghi trong ngoặc đơn (...).</w:t>
      </w:r>
    </w:p>
    <w:p w14:paraId="39366655"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Tài sản dở dang dài hạn (Mã số 240)</w:t>
      </w:r>
      <w:r w:rsidRPr="00516495">
        <w:rPr>
          <w:b/>
          <w:i/>
          <w:sz w:val="26"/>
          <w:szCs w:val="26"/>
        </w:rPr>
        <w:t>:</w:t>
      </w:r>
      <w:r w:rsidRPr="00516495">
        <w:rPr>
          <w:sz w:val="26"/>
          <w:szCs w:val="26"/>
          <w:lang w:val="vi-VN"/>
        </w:rPr>
        <w:t>Là chỉ tiêu tổng hợp phản ánh giá trị chi phí sản xuất, kinh doanh dở dang dài hạn và chi phí xây dựng cơ bản dở dang dài hạn tại thời điểm báo cáo. Mã số 240 = Mã số 241 + Mã số 242.</w:t>
      </w:r>
    </w:p>
    <w:p w14:paraId="77008ADD"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w:t>
      </w:r>
      <w:r w:rsidRPr="00516495">
        <w:rPr>
          <w:i/>
          <w:sz w:val="26"/>
          <w:szCs w:val="26"/>
          <w:lang w:val="vi-VN"/>
        </w:rPr>
        <w:t xml:space="preserve"> Chi phí sản xuất, kinh doanh dở dang dài hạn (Mã số 241)</w:t>
      </w:r>
      <w:r w:rsidRPr="00516495">
        <w:rPr>
          <w:i/>
          <w:sz w:val="26"/>
          <w:szCs w:val="26"/>
        </w:rPr>
        <w:t xml:space="preserve">: </w:t>
      </w:r>
      <w:r w:rsidRPr="00516495">
        <w:rPr>
          <w:sz w:val="26"/>
          <w:szCs w:val="26"/>
          <w:lang w:val="vi-VN"/>
        </w:rPr>
        <w:t>Chi phí sản xuất, kinh doanh dở dang dài hạn là các chi phí dự định để sản xuất hàng tồn kho nhưng việc sản xuất bị chậm trễ, gián đoạn, tạm ngừng, vượt quá một chu kỳ kinh doanh thông thường của doanh nghiệp tại thời điểm báo cáo. Chỉ tiêu này thường dùng để trình bày các dự án dở dang của các chủ đầu tư xây dựng bất động sản để bán nhưng chậm triển khai, chậm tiến độ.</w:t>
      </w:r>
    </w:p>
    <w:p w14:paraId="6ADC4521" w14:textId="77777777" w:rsidR="005F027F" w:rsidRPr="00516495" w:rsidRDefault="005F027F" w:rsidP="005F027F">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sz w:val="26"/>
          <w:szCs w:val="26"/>
          <w:lang w:val="vi-VN"/>
        </w:rPr>
        <w:t>Chỉ tiêu này phản ánh giá trị thuần có thể thực hiện được (là giá gốc trừ đi số dự phòng giảm giá đã trích lập riêng cho khoản này) của chi phí sản xuất, kinh doanh dở dang vượt quá một chu kỳ kinh doanh, không thỏa mãn định nghĩa về hàng tồn kho theo Chuẩn mực kế toán. Số liệu để ghi vào chỉ tiêu này căn cứ vào số dư Nợ chi tiết của tài khoản 154 – “Chi phí sản xuất, kinh doanh dở dang” và số dư Có chi tiết của tài khoản 2294 – “Dự phòng giảm giá hàng tồn kho”.</w:t>
      </w:r>
    </w:p>
    <w:p w14:paraId="1F550524" w14:textId="77777777" w:rsidR="005F027F" w:rsidRPr="00516495" w:rsidRDefault="005F027F" w:rsidP="005F027F">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b/>
          <w:i/>
          <w:sz w:val="26"/>
          <w:szCs w:val="26"/>
          <w:lang w:val="vi-VN"/>
        </w:rPr>
        <w:t>+</w:t>
      </w:r>
      <w:r w:rsidRPr="00516495">
        <w:rPr>
          <w:i/>
          <w:iCs/>
          <w:sz w:val="26"/>
          <w:szCs w:val="26"/>
          <w:lang w:val="vi-VN"/>
        </w:rPr>
        <w:t xml:space="preserve"> Chi phí xây dựng cơ bản dở dang (Mã số 242)</w:t>
      </w:r>
      <w:r w:rsidRPr="00516495">
        <w:rPr>
          <w:i/>
          <w:iCs/>
          <w:sz w:val="26"/>
          <w:szCs w:val="26"/>
        </w:rPr>
        <w:t xml:space="preserve">: </w:t>
      </w:r>
      <w:r w:rsidRPr="00516495">
        <w:rPr>
          <w:sz w:val="26"/>
          <w:szCs w:val="26"/>
          <w:lang w:val="vi-VN"/>
        </w:rPr>
        <w:t>Chỉ tiêu này phản ánh toàn bộ trị giá tài sản cố định đang mua sắm, chi phí đầu tư xây dựng cơ bản, chi phí sửa chữa lớn tài sản cố định dở dang hoặc đã hoàn thành chưa bàn giao hoặc chưa đưa vào sử dụng. Số liệu để ghi vào chỉ tiêu này là số dư Nợ của Tài khoản 241 “Xây dựng cơ bản dở dang”.</w:t>
      </w:r>
    </w:p>
    <w:p w14:paraId="1BB2FD30"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Đầu tư tài chính dài hạn (Mã số 250)</w:t>
      </w:r>
      <w:r w:rsidRPr="00516495">
        <w:rPr>
          <w:b/>
          <w:i/>
          <w:sz w:val="26"/>
          <w:szCs w:val="26"/>
        </w:rPr>
        <w:t xml:space="preserve">: </w:t>
      </w:r>
      <w:r w:rsidRPr="00516495">
        <w:rPr>
          <w:sz w:val="26"/>
          <w:szCs w:val="26"/>
          <w:lang w:val="vi-VN"/>
        </w:rPr>
        <w:t>Là chỉ tiêu tổng hợp phản ánh tổng giá trị các khoản đầu tư tài chính dài hạn tại thời điểm báo cáo (sau khi trừ đi khoản dự phòng tổn thất đầu tư vào đơn vị khác), như: Đầu tư vào công ty con, đầu tư vào công ty liên kết, liên doanh, đầu tư góp vốn vào đơn vị khác, đầu tư nắm giữ đến ngày đáo hạn có kỳ hạn còn lại trên 12 tháng hoặc hơn một chu kỳ sản xuất, kinh doanh. Mã số 250 = Mã số 251 + Mã số 252 + Mã số 253 + Mã số 254 + Mã số 255.</w:t>
      </w:r>
    </w:p>
    <w:p w14:paraId="3CA7DC60"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
          <w:i/>
          <w:iCs/>
          <w:sz w:val="26"/>
          <w:szCs w:val="26"/>
          <w:lang w:val="vi-VN"/>
        </w:rPr>
        <w:t>+</w:t>
      </w:r>
      <w:r w:rsidRPr="00516495">
        <w:rPr>
          <w:i/>
          <w:iCs/>
          <w:sz w:val="26"/>
          <w:szCs w:val="26"/>
          <w:lang w:val="vi-VN"/>
        </w:rPr>
        <w:t xml:space="preserve"> Đầu tư vào công ty con (Mã số 251)</w:t>
      </w:r>
      <w:r w:rsidRPr="00516495">
        <w:rPr>
          <w:i/>
          <w:iCs/>
          <w:sz w:val="26"/>
          <w:szCs w:val="26"/>
        </w:rPr>
        <w:t xml:space="preserve">: </w:t>
      </w:r>
      <w:r w:rsidRPr="00516495">
        <w:rPr>
          <w:sz w:val="26"/>
          <w:szCs w:val="26"/>
          <w:lang w:val="vi-VN"/>
        </w:rPr>
        <w:t xml:space="preserve">Chỉ tiêu này phản ánh giá trị các khoản đầu tư vào công ty con và các đơn vị trực thuộc có tư cách pháp nhân hạch toán độc lập về bản chất </w:t>
      </w:r>
      <w:r w:rsidRPr="00516495">
        <w:rPr>
          <w:sz w:val="26"/>
          <w:szCs w:val="26"/>
          <w:lang w:val="vi-VN"/>
        </w:rPr>
        <w:lastRenderedPageBreak/>
        <w:t>là công ty con (không phụ thuộc vào tên gọi hoặc hình thức của đơn vị) tại thời điểm báo cáo. Số liệu để ghi vào chỉ tiêu này là số dư Nợ của Tài khoản 221 “Đầu tư vào công ty con”.</w:t>
      </w:r>
    </w:p>
    <w:p w14:paraId="0EBE22B9" w14:textId="77777777" w:rsidR="005F027F" w:rsidRPr="00516495" w:rsidRDefault="005F027F" w:rsidP="005F027F">
      <w:pPr>
        <w:pStyle w:val="BodyTextIndent"/>
        <w:tabs>
          <w:tab w:val="left" w:pos="284"/>
        </w:tabs>
        <w:spacing w:before="120"/>
        <w:ind w:left="0"/>
        <w:jc w:val="both"/>
        <w:rPr>
          <w:b/>
          <w:sz w:val="26"/>
          <w:szCs w:val="26"/>
          <w:lang w:val="vi-VN"/>
        </w:rPr>
      </w:pPr>
      <w:r w:rsidRPr="00516495">
        <w:rPr>
          <w:b/>
          <w:i/>
          <w:iCs/>
          <w:sz w:val="26"/>
          <w:szCs w:val="26"/>
          <w:lang w:val="vi-VN"/>
        </w:rPr>
        <w:t>+</w:t>
      </w:r>
      <w:r w:rsidRPr="00516495">
        <w:rPr>
          <w:i/>
          <w:iCs/>
          <w:sz w:val="26"/>
          <w:szCs w:val="26"/>
          <w:lang w:val="vi-VN"/>
        </w:rPr>
        <w:t xml:space="preserve"> Đầu tư vào công ty liên doanh, liên kết (Mã số 252)</w:t>
      </w:r>
      <w:r w:rsidRPr="00516495">
        <w:rPr>
          <w:i/>
          <w:iCs/>
          <w:sz w:val="26"/>
          <w:szCs w:val="26"/>
        </w:rPr>
        <w:t xml:space="preserve">: </w:t>
      </w:r>
      <w:r w:rsidRPr="00516495">
        <w:rPr>
          <w:sz w:val="26"/>
          <w:szCs w:val="26"/>
          <w:lang w:val="vi-VN"/>
        </w:rPr>
        <w:t>Chỉ tiêu này phản ánh giá trị khoản đầu tư vào công ty liên doanh, liên kết tại thời điểm báo cáo. Số liệu để ghi vào chỉ tiêu này là tổng số dư Nợ của Tài khoản 222 “Đầu tư vào công ty liên doanh, liên kết”.</w:t>
      </w:r>
      <w:r w:rsidRPr="00516495">
        <w:rPr>
          <w:b/>
          <w:sz w:val="26"/>
          <w:szCs w:val="26"/>
          <w:lang w:val="vi-VN"/>
        </w:rPr>
        <w:t xml:space="preserve"> </w:t>
      </w:r>
    </w:p>
    <w:p w14:paraId="2F46D080"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Đầu tư góp vốn vào đơn vị khác (Mã số 253)</w:t>
      </w:r>
      <w:r w:rsidRPr="00516495">
        <w:rPr>
          <w:i/>
          <w:iCs/>
          <w:sz w:val="26"/>
          <w:szCs w:val="26"/>
        </w:rPr>
        <w:t xml:space="preserve">: </w:t>
      </w:r>
      <w:r w:rsidRPr="00516495">
        <w:rPr>
          <w:sz w:val="26"/>
          <w:szCs w:val="26"/>
          <w:lang w:val="vi-VN"/>
        </w:rPr>
        <w:t>Chỉ tiêu này phản ánh các khoản đầu tư vào vốn chủ sở hữu của đơn vị khác nhưng doanh nghiệp không có quyền kiểm soát, đồng kiểm soát, ảnh hưởng đáng kể (ngoài các khoản đầu tư vào công ty con, liên doanh, liên kết). Số liệu để trình bày vào chỉ tiêu này là số dư Nợ chi tiết của tài khoản 2281 – “Đầu tư góp vốn vào đơn vị khác”.</w:t>
      </w:r>
    </w:p>
    <w:p w14:paraId="4AB9884E" w14:textId="77777777" w:rsidR="005F027F" w:rsidRPr="00516495" w:rsidRDefault="005F027F" w:rsidP="005F027F">
      <w:pPr>
        <w:tabs>
          <w:tab w:val="left" w:pos="284"/>
        </w:tabs>
        <w:spacing w:before="120" w:after="120"/>
        <w:jc w:val="both"/>
        <w:rPr>
          <w:b/>
          <w:i/>
          <w:sz w:val="26"/>
          <w:szCs w:val="26"/>
          <w:lang w:val="vi-VN"/>
        </w:rPr>
      </w:pPr>
      <w:r w:rsidRPr="00516495">
        <w:rPr>
          <w:b/>
          <w:i/>
          <w:iCs/>
          <w:sz w:val="26"/>
          <w:szCs w:val="26"/>
          <w:lang w:val="vi-VN"/>
        </w:rPr>
        <w:t>+</w:t>
      </w:r>
      <w:r w:rsidRPr="00516495">
        <w:rPr>
          <w:i/>
          <w:iCs/>
          <w:sz w:val="26"/>
          <w:szCs w:val="26"/>
          <w:lang w:val="vi-VN"/>
        </w:rPr>
        <w:t xml:space="preserve">  Dự phòng đầu tư tài chính dài hạn (Mã số 254)</w:t>
      </w:r>
      <w:r w:rsidRPr="00516495">
        <w:rPr>
          <w:i/>
          <w:iCs/>
          <w:sz w:val="26"/>
          <w:szCs w:val="26"/>
        </w:rPr>
        <w:t xml:space="preserve">: </w:t>
      </w:r>
      <w:r w:rsidRPr="00516495">
        <w:rPr>
          <w:sz w:val="26"/>
          <w:szCs w:val="26"/>
          <w:lang w:val="vi-VN"/>
        </w:rPr>
        <w:t xml:space="preserve"> </w:t>
      </w:r>
      <w:r w:rsidRPr="00516495">
        <w:rPr>
          <w:sz w:val="26"/>
          <w:szCs w:val="26"/>
          <w:lang w:val="vi-VN"/>
        </w:rPr>
        <w:tab/>
        <w:t xml:space="preserve">Chỉ tiêu này phản ánh khoản dự phòng tổn thất đầu tư vào đơn vị khác do đơn vị được đầu tư bị lỗ và nhà đầu tư có khả năng mất vốn tại thời điểm báo cáo. Số liệu để ghi vào chỉ tiêu này là số dư Có của Tài khoản 2292 “Dự phòng tổn thất đầu tư vào đơn vị khác” và được ghi bằng số âm dưới hình thức ghi trong ngoặc đơn (...).  </w:t>
      </w:r>
    </w:p>
    <w:p w14:paraId="4AAEEEF4"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w:t>
      </w:r>
      <w:r w:rsidRPr="00516495">
        <w:rPr>
          <w:i/>
          <w:sz w:val="26"/>
          <w:szCs w:val="26"/>
          <w:lang w:val="vi-VN"/>
        </w:rPr>
        <w:t xml:space="preserve"> Đầu tư nắm giữ đến ngày đáo hạn (Mã số 255)</w:t>
      </w:r>
      <w:r w:rsidRPr="00516495">
        <w:rPr>
          <w:i/>
          <w:sz w:val="26"/>
          <w:szCs w:val="26"/>
        </w:rPr>
        <w:t xml:space="preserve">: </w:t>
      </w:r>
      <w:r w:rsidRPr="00516495">
        <w:rPr>
          <w:sz w:val="26"/>
          <w:szCs w:val="26"/>
          <w:lang w:val="vi-VN"/>
        </w:rPr>
        <w:t xml:space="preserve">Chỉ tiêu này phản ánh các khoản đầu tư nắm giữ đến ngày đáo hạn có kỳ hạn còn lại trên 12 tháng kể từ thời điểm báo cáo, như tiền gửi có kỳ hạn, trái phiếu, thương phiếu và các loại chứng khoán nợ khác. Chỉ tiêu này không bao gồm các khoản cho vay được trình bày trong chỉ tiêu “Phải thu về cho vay dài hạn”. Số liệu để ghi vào chỉ tiêu này là số dư Nợ của các TK 1281, TK 1282, 1288. </w:t>
      </w:r>
    </w:p>
    <w:p w14:paraId="3411DF95"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Tài sản dài hạn khác (Mã số 260)</w:t>
      </w:r>
      <w:r w:rsidRPr="00516495">
        <w:rPr>
          <w:b/>
          <w:i/>
          <w:sz w:val="26"/>
          <w:szCs w:val="26"/>
        </w:rPr>
        <w:t xml:space="preserve">: </w:t>
      </w:r>
      <w:r w:rsidRPr="00516495">
        <w:rPr>
          <w:sz w:val="26"/>
          <w:szCs w:val="26"/>
          <w:lang w:val="vi-VN"/>
        </w:rPr>
        <w:t>Là chỉ tiêu tổng hợp phản ánh tổng giá trị các tài sản dài hạn khác có thời hạn thu hồi hoặc sử dụng trên 12 tháng tại thời điểm báo cáo, như: Chi phí trả trước dài hạn, tài sản thuế thu nhập hoãn lại và tài sản dài hạn chưa được trình bày ở các chỉ tiêu khác tại thời điểm báo cáo. Mã số 260 = Mã số 261 + Mã số 262 + Mã số 268.</w:t>
      </w:r>
    </w:p>
    <w:p w14:paraId="2CBB21E9" w14:textId="77777777" w:rsidR="005F027F" w:rsidRPr="00516495" w:rsidRDefault="005F027F" w:rsidP="005F027F">
      <w:pPr>
        <w:tabs>
          <w:tab w:val="left" w:pos="284"/>
        </w:tabs>
        <w:spacing w:before="120" w:after="120"/>
        <w:jc w:val="both"/>
        <w:rPr>
          <w:sz w:val="26"/>
          <w:szCs w:val="26"/>
        </w:rPr>
      </w:pPr>
      <w:r w:rsidRPr="00516495">
        <w:rPr>
          <w:b/>
          <w:i/>
          <w:iCs/>
          <w:sz w:val="26"/>
          <w:szCs w:val="26"/>
          <w:lang w:val="vi-VN"/>
        </w:rPr>
        <w:t>+</w:t>
      </w:r>
      <w:r w:rsidRPr="00516495">
        <w:rPr>
          <w:i/>
          <w:iCs/>
          <w:sz w:val="26"/>
          <w:szCs w:val="26"/>
          <w:lang w:val="vi-VN"/>
        </w:rPr>
        <w:t xml:space="preserve"> Chi phí trả trước dài hạn (Mã số 261)</w:t>
      </w:r>
      <w:r w:rsidRPr="00516495">
        <w:rPr>
          <w:i/>
          <w:iCs/>
          <w:sz w:val="26"/>
          <w:szCs w:val="26"/>
        </w:rPr>
        <w:t xml:space="preserve">: </w:t>
      </w:r>
      <w:r w:rsidRPr="00516495">
        <w:rPr>
          <w:sz w:val="26"/>
          <w:szCs w:val="26"/>
          <w:lang w:val="vi-VN"/>
        </w:rPr>
        <w:t xml:space="preserve">Chỉ tiêu này phản ánh số tiền trả trước để được cung cấp hàng hóa, dịch vụ có thời hạn trên 12 tháng hoặc hơn một chu kỳ sản xuất kinh doanh thông thường kể từ thời điểm trả trước; Lợi thế thương mại và lợi thế kinh doanh còn chưa phân bổ vào chi phí tại thời điểm báo cáo. Số liệu để ghi vào vào chỉ tiêu “Chi phí trả trước dài hạn” là số dư Nợ chi tiết của Tài khoản 242 “Chi phí trả trước”. </w:t>
      </w:r>
      <w:proofErr w:type="spellStart"/>
      <w:r w:rsidRPr="00516495">
        <w:rPr>
          <w:sz w:val="26"/>
          <w:szCs w:val="26"/>
        </w:rPr>
        <w:t>Doanh</w:t>
      </w:r>
      <w:proofErr w:type="spellEnd"/>
      <w:r w:rsidRPr="00516495">
        <w:rPr>
          <w:sz w:val="26"/>
          <w:szCs w:val="26"/>
        </w:rPr>
        <w:t xml:space="preserve"> </w:t>
      </w:r>
      <w:proofErr w:type="spellStart"/>
      <w:r w:rsidRPr="00516495">
        <w:rPr>
          <w:sz w:val="26"/>
          <w:szCs w:val="26"/>
        </w:rPr>
        <w:t>nghiệp</w:t>
      </w:r>
      <w:proofErr w:type="spellEnd"/>
      <w:r w:rsidRPr="00516495">
        <w:rPr>
          <w:sz w:val="26"/>
          <w:szCs w:val="26"/>
        </w:rPr>
        <w:t xml:space="preserve"> </w:t>
      </w:r>
      <w:proofErr w:type="spellStart"/>
      <w:r w:rsidRPr="00516495">
        <w:rPr>
          <w:sz w:val="26"/>
          <w:szCs w:val="26"/>
        </w:rPr>
        <w:t>không</w:t>
      </w:r>
      <w:proofErr w:type="spellEnd"/>
      <w:r w:rsidRPr="00516495">
        <w:rPr>
          <w:sz w:val="26"/>
          <w:szCs w:val="26"/>
        </w:rPr>
        <w:t xml:space="preserve"> </w:t>
      </w:r>
      <w:proofErr w:type="spellStart"/>
      <w:r w:rsidRPr="00516495">
        <w:rPr>
          <w:sz w:val="26"/>
          <w:szCs w:val="26"/>
        </w:rPr>
        <w:t>phải</w:t>
      </w:r>
      <w:proofErr w:type="spellEnd"/>
      <w:r w:rsidRPr="00516495">
        <w:rPr>
          <w:sz w:val="26"/>
          <w:szCs w:val="26"/>
        </w:rPr>
        <w:t xml:space="preserve"> </w:t>
      </w:r>
      <w:proofErr w:type="spellStart"/>
      <w:r w:rsidRPr="00516495">
        <w:rPr>
          <w:sz w:val="26"/>
          <w:szCs w:val="26"/>
        </w:rPr>
        <w:t>tái</w:t>
      </w:r>
      <w:proofErr w:type="spellEnd"/>
      <w:r w:rsidRPr="00516495">
        <w:rPr>
          <w:sz w:val="26"/>
          <w:szCs w:val="26"/>
        </w:rPr>
        <w:t xml:space="preserve"> </w:t>
      </w:r>
      <w:proofErr w:type="spellStart"/>
      <w:r w:rsidRPr="00516495">
        <w:rPr>
          <w:sz w:val="26"/>
          <w:szCs w:val="26"/>
        </w:rPr>
        <w:t>phân</w:t>
      </w:r>
      <w:proofErr w:type="spellEnd"/>
      <w:r w:rsidRPr="00516495">
        <w:rPr>
          <w:sz w:val="26"/>
          <w:szCs w:val="26"/>
        </w:rPr>
        <w:t xml:space="preserve"> </w:t>
      </w:r>
      <w:proofErr w:type="spellStart"/>
      <w:r w:rsidRPr="00516495">
        <w:rPr>
          <w:sz w:val="26"/>
          <w:szCs w:val="26"/>
        </w:rPr>
        <w:t>loại</w:t>
      </w:r>
      <w:proofErr w:type="spellEnd"/>
      <w:r w:rsidRPr="00516495">
        <w:rPr>
          <w:sz w:val="26"/>
          <w:szCs w:val="26"/>
        </w:rPr>
        <w:t xml:space="preserve"> chi </w:t>
      </w:r>
      <w:proofErr w:type="spellStart"/>
      <w:r w:rsidRPr="00516495">
        <w:rPr>
          <w:sz w:val="26"/>
          <w:szCs w:val="26"/>
        </w:rPr>
        <w:t>phí</w:t>
      </w:r>
      <w:proofErr w:type="spellEnd"/>
      <w:r w:rsidRPr="00516495">
        <w:rPr>
          <w:sz w:val="26"/>
          <w:szCs w:val="26"/>
        </w:rPr>
        <w:t xml:space="preserve"> </w:t>
      </w:r>
      <w:proofErr w:type="spellStart"/>
      <w:r w:rsidRPr="00516495">
        <w:rPr>
          <w:sz w:val="26"/>
          <w:szCs w:val="26"/>
        </w:rPr>
        <w:t>trả</w:t>
      </w:r>
      <w:proofErr w:type="spellEnd"/>
      <w:r w:rsidRPr="00516495">
        <w:rPr>
          <w:sz w:val="26"/>
          <w:szCs w:val="26"/>
        </w:rPr>
        <w:t xml:space="preserve"> </w:t>
      </w:r>
      <w:proofErr w:type="spellStart"/>
      <w:r w:rsidRPr="00516495">
        <w:rPr>
          <w:sz w:val="26"/>
          <w:szCs w:val="26"/>
        </w:rPr>
        <w:t>trước</w:t>
      </w:r>
      <w:proofErr w:type="spellEnd"/>
      <w:r w:rsidRPr="00516495">
        <w:rPr>
          <w:sz w:val="26"/>
          <w:szCs w:val="26"/>
        </w:rPr>
        <w:t xml:space="preserve"> </w:t>
      </w:r>
      <w:proofErr w:type="spellStart"/>
      <w:r w:rsidRPr="00516495">
        <w:rPr>
          <w:sz w:val="26"/>
          <w:szCs w:val="26"/>
        </w:rPr>
        <w:t>dài</w:t>
      </w:r>
      <w:proofErr w:type="spellEnd"/>
      <w:r w:rsidRPr="00516495">
        <w:rPr>
          <w:sz w:val="26"/>
          <w:szCs w:val="26"/>
        </w:rPr>
        <w:t xml:space="preserve"> </w:t>
      </w:r>
      <w:proofErr w:type="spellStart"/>
      <w:r w:rsidRPr="00516495">
        <w:rPr>
          <w:sz w:val="26"/>
          <w:szCs w:val="26"/>
        </w:rPr>
        <w:t>hạn</w:t>
      </w:r>
      <w:proofErr w:type="spellEnd"/>
      <w:r w:rsidRPr="00516495">
        <w:rPr>
          <w:sz w:val="26"/>
          <w:szCs w:val="26"/>
        </w:rPr>
        <w:t xml:space="preserve"> </w:t>
      </w:r>
      <w:proofErr w:type="spellStart"/>
      <w:r w:rsidRPr="00516495">
        <w:rPr>
          <w:sz w:val="26"/>
          <w:szCs w:val="26"/>
        </w:rPr>
        <w:t>thành</w:t>
      </w:r>
      <w:proofErr w:type="spellEnd"/>
      <w:r w:rsidRPr="00516495">
        <w:rPr>
          <w:sz w:val="26"/>
          <w:szCs w:val="26"/>
        </w:rPr>
        <w:t xml:space="preserve"> chi </w:t>
      </w:r>
      <w:proofErr w:type="spellStart"/>
      <w:r w:rsidRPr="00516495">
        <w:rPr>
          <w:sz w:val="26"/>
          <w:szCs w:val="26"/>
        </w:rPr>
        <w:t>phí</w:t>
      </w:r>
      <w:proofErr w:type="spellEnd"/>
      <w:r w:rsidRPr="00516495">
        <w:rPr>
          <w:sz w:val="26"/>
          <w:szCs w:val="26"/>
        </w:rPr>
        <w:t xml:space="preserve"> </w:t>
      </w:r>
      <w:proofErr w:type="spellStart"/>
      <w:r w:rsidRPr="00516495">
        <w:rPr>
          <w:sz w:val="26"/>
          <w:szCs w:val="26"/>
        </w:rPr>
        <w:t>trả</w:t>
      </w:r>
      <w:proofErr w:type="spellEnd"/>
      <w:r w:rsidRPr="00516495">
        <w:rPr>
          <w:sz w:val="26"/>
          <w:szCs w:val="26"/>
        </w:rPr>
        <w:t xml:space="preserve"> </w:t>
      </w:r>
      <w:proofErr w:type="spellStart"/>
      <w:r w:rsidRPr="00516495">
        <w:rPr>
          <w:sz w:val="26"/>
          <w:szCs w:val="26"/>
        </w:rPr>
        <w:t>trước</w:t>
      </w:r>
      <w:proofErr w:type="spellEnd"/>
      <w:r w:rsidRPr="00516495">
        <w:rPr>
          <w:sz w:val="26"/>
          <w:szCs w:val="26"/>
        </w:rPr>
        <w:t xml:space="preserve"> </w:t>
      </w:r>
      <w:proofErr w:type="spellStart"/>
      <w:r w:rsidRPr="00516495">
        <w:rPr>
          <w:sz w:val="26"/>
          <w:szCs w:val="26"/>
        </w:rPr>
        <w:t>ngắn</w:t>
      </w:r>
      <w:proofErr w:type="spellEnd"/>
      <w:r w:rsidRPr="00516495">
        <w:rPr>
          <w:sz w:val="26"/>
          <w:szCs w:val="26"/>
        </w:rPr>
        <w:t xml:space="preserve"> </w:t>
      </w:r>
      <w:proofErr w:type="spellStart"/>
      <w:r w:rsidRPr="00516495">
        <w:rPr>
          <w:sz w:val="26"/>
          <w:szCs w:val="26"/>
        </w:rPr>
        <w:t>hạn</w:t>
      </w:r>
      <w:proofErr w:type="spellEnd"/>
      <w:r w:rsidRPr="00516495">
        <w:rPr>
          <w:sz w:val="26"/>
          <w:szCs w:val="26"/>
        </w:rPr>
        <w:t>.</w:t>
      </w:r>
    </w:p>
    <w:p w14:paraId="2210A5C3"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w:t>
      </w:r>
      <w:r w:rsidRPr="00516495">
        <w:rPr>
          <w:i/>
          <w:sz w:val="26"/>
          <w:szCs w:val="26"/>
          <w:lang w:val="vi-VN"/>
        </w:rPr>
        <w:t xml:space="preserve"> Tài sản thuế thu nhập hoãn lại (Mã số 262)</w:t>
      </w:r>
      <w:r w:rsidRPr="00516495">
        <w:rPr>
          <w:i/>
          <w:sz w:val="26"/>
          <w:szCs w:val="26"/>
        </w:rPr>
        <w:t>:</w:t>
      </w:r>
      <w:r w:rsidRPr="00516495">
        <w:rPr>
          <w:sz w:val="26"/>
          <w:szCs w:val="26"/>
          <w:lang w:val="vi-VN"/>
        </w:rPr>
        <w:t>Chỉ tiêu này phản ánh giá trị tài sản thuế thu nhâp hoãn lại tại thời điểm  báo cáo. Số liệu để ghi vào chỉ tiêu “Tài sản thuế thu nhập hoãn lại” được căn cứ vào số dư Nợ Tài khoản 243 “Tài sản thuế thu nhập hoãn lại”.</w:t>
      </w:r>
    </w:p>
    <w:p w14:paraId="73B3F391" w14:textId="77777777" w:rsidR="005F027F" w:rsidRPr="00516495" w:rsidRDefault="005F027F" w:rsidP="005F027F">
      <w:pPr>
        <w:pStyle w:val="BodyTextIndent3"/>
        <w:tabs>
          <w:tab w:val="left" w:pos="284"/>
        </w:tabs>
        <w:spacing w:before="120"/>
        <w:ind w:left="0"/>
        <w:jc w:val="both"/>
        <w:rPr>
          <w:sz w:val="26"/>
          <w:szCs w:val="26"/>
          <w:lang w:val="vi-VN"/>
        </w:rPr>
      </w:pPr>
      <w:r w:rsidRPr="00516495">
        <w:rPr>
          <w:sz w:val="26"/>
          <w:szCs w:val="26"/>
          <w:lang w:val="vi-VN"/>
        </w:rPr>
        <w:t xml:space="preserve">Nếu các khoản chênh lệch tạm thời chịu thuế và chênh lệch tạm thời được khấu trừ liên quan đến cùng một đối tượng nộp thuế và được quyết toán với cùng một cơ quan thuế thì thuế hoãn lại phải trả được bù trừ với tài sản thuế hoãn lại. Trường hợp này, chỉ tiêu “Tài sản thuế thu nhập hoãn lại” phản ánh số chênh lệch giữa tài sản thuế thu nhập hoãn lại lớn hơn thuế thu nhập hoãn lại phải trả.  </w:t>
      </w:r>
    </w:p>
    <w:p w14:paraId="5993F7B0" w14:textId="77777777" w:rsidR="005F027F" w:rsidRPr="00516495" w:rsidRDefault="005F027F" w:rsidP="005F027F">
      <w:pPr>
        <w:tabs>
          <w:tab w:val="left" w:pos="284"/>
        </w:tabs>
        <w:spacing w:before="120" w:after="120"/>
        <w:jc w:val="both"/>
        <w:rPr>
          <w:sz w:val="26"/>
          <w:szCs w:val="26"/>
          <w:lang w:val="vi-VN"/>
        </w:rPr>
      </w:pPr>
      <w:r w:rsidRPr="00516495">
        <w:rPr>
          <w:i/>
          <w:sz w:val="26"/>
          <w:szCs w:val="26"/>
          <w:lang w:val="vi-VN"/>
        </w:rPr>
        <w:t>+ Thiết bị, vật tư, phụ tùng thay thế dài hạn (Mã số 263)</w:t>
      </w:r>
      <w:r w:rsidRPr="00516495">
        <w:rPr>
          <w:i/>
          <w:sz w:val="26"/>
          <w:szCs w:val="26"/>
        </w:rPr>
        <w:t>:</w:t>
      </w:r>
      <w:r w:rsidRPr="00516495">
        <w:rPr>
          <w:sz w:val="26"/>
          <w:szCs w:val="26"/>
          <w:lang w:val="vi-VN"/>
        </w:rPr>
        <w:t xml:space="preserve">Chỉ tiêu này phản ánh giá trị thuần (sau khi đã trừ dự phòng giảm giá) của thiết bị, vật tư, phụ tùng dùng để dự trữ, thay thế, phòng ngừa hư hỏng của tài sản nhưng không đủ tiêu chuẩn để phân loại là tài sản cố định và có thời gian dự trữ trên 12 tháng hoặc hơn một chu kỳ sản xuất kinh doanh thông </w:t>
      </w:r>
      <w:r w:rsidRPr="00516495">
        <w:rPr>
          <w:sz w:val="26"/>
          <w:szCs w:val="26"/>
          <w:lang w:val="vi-VN"/>
        </w:rPr>
        <w:lastRenderedPageBreak/>
        <w:t xml:space="preserve">thường nên không được phân loại là hàng tồn kho. Số liệu để ghi vào chỉ tiêu này được căn cứ vào số dư chi tiết tài khoản 1534 – “Thiết bị, phụ tùng thay thế” (chi tiết số phụ tùng, thiết bị thay thế dự trữ dài hạn) và số dư Có chi tiết của tài khoản 2294 – “Dự phòng giảm giá hàng tồn kho”. </w:t>
      </w:r>
    </w:p>
    <w:p w14:paraId="1C91F813"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Tài sản dài hạn khác (Mã số 268)</w:t>
      </w:r>
      <w:r w:rsidRPr="00516495">
        <w:rPr>
          <w:bCs/>
          <w:i/>
          <w:sz w:val="26"/>
          <w:szCs w:val="26"/>
        </w:rPr>
        <w:t>:</w:t>
      </w:r>
      <w:r w:rsidRPr="00516495">
        <w:rPr>
          <w:sz w:val="26"/>
          <w:szCs w:val="26"/>
          <w:lang w:val="vi-VN"/>
        </w:rPr>
        <w:t xml:space="preserve">Chỉ tiêu này phản ánh giá trị tài sản dài hạn khác ngoài các tài sản dài hạn đã nêu trên, như các vật phẩm có giá trị để trưng bày, bảo tàng, giới thiệu truyền thống, lịch sử… nhưng không được phân loại là TSCĐ và không dự định bán trong vòng 12 tháng kể từ thời điểm báo cáo. Số liệu để ghi vào chỉ tiêu này được căn cứ vào số dư chi tiết tài khoản 2288. </w:t>
      </w:r>
    </w:p>
    <w:p w14:paraId="26E6C247"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c) Tổng cộng tài sản (Mã số 270)</w:t>
      </w:r>
      <w:r w:rsidRPr="00516495">
        <w:rPr>
          <w:b/>
          <w:bCs/>
          <w:i/>
          <w:sz w:val="26"/>
          <w:szCs w:val="26"/>
        </w:rPr>
        <w:t xml:space="preserve">: </w:t>
      </w:r>
      <w:r w:rsidRPr="00516495">
        <w:rPr>
          <w:sz w:val="26"/>
          <w:szCs w:val="26"/>
          <w:lang w:val="vi-VN"/>
        </w:rPr>
        <w:t xml:space="preserve">Là chỉ tiêu tổng hợp phản ánh tổng trị giá tài sản hiện có của doanh nghiệp tại thời điểm báo cáo, bao gồm tài sản ngắn hạn và tài sản dài hạn. </w:t>
      </w:r>
    </w:p>
    <w:p w14:paraId="7DB7DB4E"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Mã số 270 = Mã số 100 + Mã số 200.</w:t>
      </w:r>
    </w:p>
    <w:p w14:paraId="11654469"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d) Nợ phải trả (Mã số 300)</w:t>
      </w:r>
      <w:r w:rsidRPr="00516495">
        <w:rPr>
          <w:b/>
          <w:i/>
          <w:sz w:val="26"/>
          <w:szCs w:val="26"/>
        </w:rPr>
        <w:t>:</w:t>
      </w:r>
      <w:r w:rsidRPr="00516495">
        <w:rPr>
          <w:sz w:val="26"/>
          <w:szCs w:val="26"/>
          <w:lang w:val="vi-VN"/>
        </w:rPr>
        <w:t>Là chỉ tiêu tổng hợp phản ánh toàn bộ số nợ phải trả tại thời điểm báo cáo, gồm: Nợ ngắn hạn và nợ dài hạn. Mã số 300 = Mã số 310 + Mã số 330.</w:t>
      </w:r>
    </w:p>
    <w:p w14:paraId="74FE3A65"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e) Nợ ngắn hạn (Mã số 310)</w:t>
      </w:r>
      <w:r w:rsidRPr="00516495">
        <w:rPr>
          <w:b/>
          <w:i/>
          <w:sz w:val="26"/>
          <w:szCs w:val="26"/>
        </w:rPr>
        <w:t>:</w:t>
      </w:r>
      <w:r w:rsidRPr="00516495">
        <w:rPr>
          <w:sz w:val="26"/>
          <w:szCs w:val="26"/>
        </w:rPr>
        <w:t xml:space="preserve"> </w:t>
      </w:r>
      <w:r w:rsidRPr="00516495">
        <w:rPr>
          <w:sz w:val="26"/>
          <w:szCs w:val="26"/>
          <w:lang w:val="vi-VN"/>
        </w:rPr>
        <w:t>Là chỉ tiêu tổng hợp phản ánh tổng giá trị các khoản nợ còn phải trả có thời hạn thanh toán không quá 12 tháng hoặc dưới một chu kỳ sản xuất, kinh doanh thông thường, như: Các khoản vay và nợ thuê tài chính ngắn hạn, phải trả người bán, thuế và các khoản phải nộp Nhà nước, phải trả người lao động, chi phí phải trả, phải trả nội bộ, doanh thu chưa thực hiện, dự phòng phải trả… tại thời điểm báo cáo. Mã số 310 = Mã số 311 + Mã số 312 + Mã số 313 + Mã số 314 + Mã số 315 + Mã số 316 + Mã số 317 + Mã số 318 + Mã số 319 + Mã số 320 + Mã số 321 + Mã số 322 + Mã số 323 + Mã số 324.</w:t>
      </w:r>
    </w:p>
    <w:p w14:paraId="5813351E" w14:textId="77777777" w:rsidR="005F027F" w:rsidRPr="00516495" w:rsidRDefault="005F027F" w:rsidP="005F027F">
      <w:pPr>
        <w:tabs>
          <w:tab w:val="left" w:pos="284"/>
        </w:tabs>
        <w:spacing w:before="120" w:after="120"/>
        <w:jc w:val="both"/>
        <w:rPr>
          <w:i/>
          <w:sz w:val="26"/>
          <w:szCs w:val="26"/>
          <w:lang w:val="vi-VN"/>
        </w:rPr>
      </w:pPr>
      <w:r w:rsidRPr="00516495">
        <w:rPr>
          <w:i/>
          <w:sz w:val="26"/>
          <w:szCs w:val="26"/>
          <w:lang w:val="vi-VN"/>
        </w:rPr>
        <w:tab/>
      </w:r>
    </w:p>
    <w:p w14:paraId="73E9A69F"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Phải trả người bán ngắn hạn (Mã số 311)</w:t>
      </w:r>
      <w:r w:rsidRPr="00516495">
        <w:rPr>
          <w:bCs/>
          <w:i/>
          <w:sz w:val="26"/>
          <w:szCs w:val="26"/>
        </w:rPr>
        <w:t xml:space="preserve">: </w:t>
      </w:r>
      <w:r w:rsidRPr="00516495">
        <w:rPr>
          <w:sz w:val="26"/>
          <w:szCs w:val="26"/>
          <w:lang w:val="vi-VN"/>
        </w:rPr>
        <w:t>Chỉ tiêu này phản ánh số tiền còn phải trả cho người bán có thời hạn thanh toán còn lại không quá 12 tháng hoặc trong một chu kỳ sản xuất, kinh doanh thông thường tại thời điểm báo cáo. Số liệu để ghi vào chỉ tiêu này căn cứ vào số dư Có chi tiết của tài khoản 331 “Phải trả cho người bán” mở chi tiết cho từng người bán.</w:t>
      </w:r>
    </w:p>
    <w:p w14:paraId="65AA2316"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Người mua trả tiền trước ngắn hạn (Mã số 312)</w:t>
      </w:r>
      <w:r w:rsidRPr="00516495">
        <w:rPr>
          <w:bCs/>
          <w:i/>
          <w:sz w:val="26"/>
          <w:szCs w:val="26"/>
        </w:rPr>
        <w:t xml:space="preserve">: </w:t>
      </w:r>
      <w:r w:rsidRPr="00516495">
        <w:rPr>
          <w:sz w:val="26"/>
          <w:szCs w:val="26"/>
          <w:lang w:val="vi-VN"/>
        </w:rPr>
        <w:t>Chỉ tiêu này phản ánh số tiền người mua ứng trước để mua sản phẩm, hàng hóa, dịch vụ, tài sản cố định, bất động sản đầu tư và doanh nghiệp có nghĩa vụ cung cấp không quá 12 tháng hoặc trong một chu kỳ sản xuất, kinh doanh thông thường tại thời điểm báo cáo (không bao gồm các khoản doanh thu nhận trước). Số liệu để ghi vào chỉ tiêu này căn cứ vào số phát sinh Có chi tiết của tài khoản 131 “Phải thu của khách hàng” mở chi tiết cho từng khách hàng.</w:t>
      </w:r>
    </w:p>
    <w:p w14:paraId="4B10F09D"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Thuế và các khoản phải nộp Nhà nước (Mã số 313)</w:t>
      </w:r>
      <w:r w:rsidRPr="00516495">
        <w:rPr>
          <w:bCs/>
          <w:i/>
          <w:sz w:val="26"/>
          <w:szCs w:val="26"/>
        </w:rPr>
        <w:t xml:space="preserve">: </w:t>
      </w:r>
      <w:r w:rsidRPr="00516495">
        <w:rPr>
          <w:sz w:val="26"/>
          <w:szCs w:val="26"/>
          <w:lang w:val="vi-VN"/>
        </w:rPr>
        <w:t>Chỉ tiêu này phản ánh tổng số các khoản doanh nghiệp còn phải nộp cho Nhà nước tại thời điểm báo cáo, bao gồm cả các khoản thuế, phí, lệ phí và các khoản phải nộp khác. Số liệu để ghi vào chỉ tiêu này căn cứ vào số dư Có chi tiết của Tài khoản 333 “Thuế và các khoản phải nộp nhà nước”.</w:t>
      </w:r>
    </w:p>
    <w:p w14:paraId="63EB86E8"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Phải trả người lao động (Mã số 314)</w:t>
      </w:r>
      <w:r w:rsidRPr="00516495">
        <w:rPr>
          <w:bCs/>
          <w:i/>
          <w:sz w:val="26"/>
          <w:szCs w:val="26"/>
        </w:rPr>
        <w:t xml:space="preserve">: </w:t>
      </w:r>
      <w:r w:rsidRPr="00516495">
        <w:rPr>
          <w:sz w:val="26"/>
          <w:szCs w:val="26"/>
          <w:lang w:val="vi-VN"/>
        </w:rPr>
        <w:t>Chỉ tiêu này phản ánh các khoản doanh nghiệp còn phải trả cho người lao động tại thời điểm báo cáo. Số liệu để ghi vào chỉ tiêu này căn cứ vào số dư Có chi tiết của Tài khoản 334 “Phải trả người lao động”.</w:t>
      </w:r>
    </w:p>
    <w:p w14:paraId="5DA3643F"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Chi phí phải trả ngắn hạn (Mã số 315)</w:t>
      </w:r>
      <w:r w:rsidRPr="00516495">
        <w:rPr>
          <w:bCs/>
          <w:i/>
          <w:sz w:val="26"/>
          <w:szCs w:val="26"/>
        </w:rPr>
        <w:t xml:space="preserve">: </w:t>
      </w:r>
      <w:r w:rsidRPr="00516495">
        <w:rPr>
          <w:sz w:val="26"/>
          <w:szCs w:val="26"/>
          <w:lang w:val="vi-VN"/>
        </w:rPr>
        <w:t xml:space="preserve">Chỉ tiêu này phản ánh giá trị các khoản nợ còn phải trả do đã nhận hàng hóa, dịch vụ nhưng chưa có hóa đơn hoặc các khoản chi phí của </w:t>
      </w:r>
      <w:r w:rsidRPr="00516495">
        <w:rPr>
          <w:sz w:val="26"/>
          <w:szCs w:val="26"/>
          <w:lang w:val="vi-VN"/>
        </w:rPr>
        <w:lastRenderedPageBreak/>
        <w:t>kỳ báo cáo chưa có đủ hồ sơ, tài liệu nhưng chắc chắn sẽ phát sinh cần phải được tính trước vào chi phí sản xuất, kinh doanh và sẽ phải thanh toán trong vòng 12 tháng hoặc trong chu kỳ sản xuất, kinh doanh thông thường tiếp theo tại thời điểm báo cáo, như trích trước tiền lương nghỉ phép, lãi vay phải trả… Số liệu để ghi vào chỉ tiêu này căn cứ vào số dư Có chi tiết của Tài khoản 335 “Chi phí phải trả”.</w:t>
      </w:r>
    </w:p>
    <w:p w14:paraId="6049A94A"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Phải trả nội bộ ngắn hạn (Mã số 316)</w:t>
      </w:r>
      <w:r w:rsidRPr="00516495">
        <w:rPr>
          <w:bCs/>
          <w:i/>
          <w:sz w:val="26"/>
          <w:szCs w:val="26"/>
        </w:rPr>
        <w:t xml:space="preserve">: </w:t>
      </w:r>
      <w:r w:rsidRPr="00516495">
        <w:rPr>
          <w:sz w:val="26"/>
          <w:szCs w:val="26"/>
          <w:lang w:val="vi-VN"/>
        </w:rPr>
        <w:t xml:space="preserve">Chỉ tiêu này phản ánh các khoản phải trả nội bộ có kỳ hạn thanh toán còn lại không quá 12 tháng hoặc trong một chu kỳ sản xuất, kinh doanh thông thường tại thời điểm báo cáo (ngoài phải trả về vốn kinh doanh) giữa đơn vị cấp trên và đơn vị trực thuộc không có tư cách pháp nhân hạch toán phụ thuộc và giữa các đơn vị hạch toán phụ thuộc trong một doanh nghiệp. Số liệu để ghi vào chỉ tiêu này căn cứ vào số dư Có chi tiết của các tài khoản 3362, 3363, 3368. Khi đơn vị cấp trên lập Báo cáo tài chính tổng hợp với các đơn vị cấp dưới hạch toán phụ thuộc, chỉ tiêu này được bù trừ với chỉ tiêu “Phải thu nội bộ ngắn hạn” trên Bảng cân đối kế toán của các đơn vị hạch toán phụ thuộc. </w:t>
      </w:r>
    </w:p>
    <w:p w14:paraId="04F06503"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Phải trả theo tiến độ kế hoạch hợp đồng xây dựng (Mã số 317)</w:t>
      </w:r>
      <w:r w:rsidRPr="00516495">
        <w:rPr>
          <w:bCs/>
          <w:i/>
          <w:sz w:val="26"/>
          <w:szCs w:val="26"/>
        </w:rPr>
        <w:t xml:space="preserve">: </w:t>
      </w:r>
      <w:r w:rsidRPr="00516495">
        <w:rPr>
          <w:sz w:val="26"/>
          <w:szCs w:val="26"/>
          <w:lang w:val="vi-VN"/>
        </w:rPr>
        <w:t xml:space="preserve">Chỉ tiêu này phản ánh số chênh lệch giữa tổng số tiền luỹ kế khách hàng phải thanh toán theo tiến độ kế hoạch lớn hơn tổng số doanh thu đã ghi nhận luỹ kế tương ứng với phần công việc đã hoàn thành đến cuối kỳ báo cáo của các hợp đồng xây dựng dở dang. Số liệu để ghi vào chỉ tiêu này căn cứ vào số dư Có của Tài khoản 337 “Thanh toán theo tiến độ kế hoạch hợp đồng xây dựng”. </w:t>
      </w:r>
    </w:p>
    <w:p w14:paraId="155FD180"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Doanh thu chưa thực hiện ngắn hạn (Mã số 318)</w:t>
      </w:r>
      <w:r w:rsidRPr="00516495">
        <w:rPr>
          <w:bCs/>
          <w:i/>
          <w:sz w:val="26"/>
          <w:szCs w:val="26"/>
        </w:rPr>
        <w:t xml:space="preserve">: </w:t>
      </w:r>
      <w:r w:rsidRPr="00516495">
        <w:rPr>
          <w:sz w:val="26"/>
          <w:szCs w:val="26"/>
          <w:lang w:val="vi-VN"/>
        </w:rPr>
        <w:t>Chỉ tiêu này phản ánh các khoản doanh thu chưa thực hiện tương ứng với phần nghĩa vụ mà doanh nghiệp sẽ phải thực hiện trong vòng 12 tháng tiếp theo hoặc trong một chu kỳ sản xuất, kinh doanh thông thường tại thời điểm báo cáo. Số liệu để ghi vào chỉ tiêu này là số dư Có chi tiết của tài khoản 3387 – “Doanh thu chưa thực hiện”.</w:t>
      </w:r>
    </w:p>
    <w:p w14:paraId="17F4D1D3"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Phải trả ngắn hạn khác (Mã số 319</w:t>
      </w:r>
      <w:r w:rsidRPr="00516495">
        <w:rPr>
          <w:i/>
          <w:iCs/>
          <w:sz w:val="26"/>
          <w:szCs w:val="26"/>
        </w:rPr>
        <w:t xml:space="preserve">: </w:t>
      </w:r>
      <w:r w:rsidRPr="00516495">
        <w:rPr>
          <w:sz w:val="26"/>
          <w:szCs w:val="26"/>
          <w:lang w:val="vi-VN"/>
        </w:rPr>
        <w:t>Chỉ tiêu này phản ánh các khoản phải trả khác có kỳ hạn thanh toán còn lại không quá 12 tháng hoặc trong một chu kỳ sản xuất, kinh doanh thông thường tại thời điểm báo cáo, ngoài các khoản nợ phải trả đã được phản ánh trong các chỉ tiêu khác, như: Giá trị tài sản phát hiện thừa chưa rõ nguyên nhân, phải nộp cho cơ quan BHXH, KPCĐ, các khoản nhận ký cược, ký quỹ ngắn hạn… S</w:t>
      </w:r>
      <w:r w:rsidRPr="00516495">
        <w:rPr>
          <w:iCs/>
          <w:sz w:val="26"/>
          <w:szCs w:val="26"/>
          <w:lang w:val="vi-VN"/>
        </w:rPr>
        <w:t xml:space="preserve">ố liệu để ghi vào chỉ tiêu này căn cứ vào </w:t>
      </w:r>
      <w:r w:rsidRPr="00516495">
        <w:rPr>
          <w:sz w:val="26"/>
          <w:szCs w:val="26"/>
          <w:lang w:val="vi-VN"/>
        </w:rPr>
        <w:t>số dư Có chi tiết của các tài khoản: TK 338, 138, 344.</w:t>
      </w:r>
    </w:p>
    <w:p w14:paraId="26225994"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Vay và nợ thuê tài chính ngắn hạn (Mã số 320)</w:t>
      </w:r>
      <w:r w:rsidRPr="00516495">
        <w:rPr>
          <w:i/>
          <w:iCs/>
          <w:sz w:val="26"/>
          <w:szCs w:val="26"/>
        </w:rPr>
        <w:t xml:space="preserve">: </w:t>
      </w:r>
      <w:r w:rsidRPr="00516495">
        <w:rPr>
          <w:sz w:val="26"/>
          <w:szCs w:val="26"/>
          <w:lang w:val="vi-VN"/>
        </w:rPr>
        <w:t>Chỉ tiêu này phản ánh tổng giá trị các khoản doanh nghiệp đi vay, còn nợ các ngân hàng, tổ chức, công ty tài chính và các đối tượng khác có kỳ hạn thanh toán còn lại không quá 12 tháng tại thời điểm báo cáo. Số liệu để ghi vào chỉ tiêu này căn cứ vào số dư Có chi tiết của TK 341 và 34311 (chi tiết phần đến hạn thanh toán trong 12 tháng tiếp theo).</w:t>
      </w:r>
    </w:p>
    <w:p w14:paraId="0ED35903"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Dự phòng phải trả ngắn hạn (Mã số 321)</w:t>
      </w:r>
      <w:r w:rsidRPr="00516495">
        <w:rPr>
          <w:bCs/>
          <w:i/>
          <w:sz w:val="26"/>
          <w:szCs w:val="26"/>
        </w:rPr>
        <w:t xml:space="preserve">: </w:t>
      </w:r>
      <w:r w:rsidRPr="00516495">
        <w:rPr>
          <w:bCs/>
          <w:sz w:val="26"/>
          <w:szCs w:val="26"/>
          <w:lang w:val="vi-VN"/>
        </w:rPr>
        <w:t xml:space="preserve">Chỉ tiêu này phản ánh khoản dự phòng cho các khoản dự kiến phải trả không quá 12 tháng hoặc trong chu kỳ sản xuất, kinh doanh thông thường tiếp theo tại thời điểm báo cáo, như dự phòng bảo hành sản phẩm, hàng hóa, công trình xây dựng, dự phòng tái cơ cấu, các khoản chi phí trích trước để sửa chữa TSCĐ định kỳ, chi phí hoàn nguyên môi trường trích trước… Các khoản dự phòng phải trả thường được ước tính, chưa chắc chắn về thời gian phải trả, giá trị phải trả và doanh nghiệp chưa nhận được hàng hóa, dịch vụ từ nhà cung cấp. </w:t>
      </w:r>
      <w:r w:rsidRPr="00516495">
        <w:rPr>
          <w:sz w:val="26"/>
          <w:szCs w:val="26"/>
          <w:lang w:val="vi-VN"/>
        </w:rPr>
        <w:t>Số liệu để ghi vào chỉ tiêu này căn cứ vào số dư Có chi tiết của Tài khoản 352 “Dự phòng phải trả”.</w:t>
      </w:r>
    </w:p>
    <w:p w14:paraId="5D0A7E30"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lastRenderedPageBreak/>
        <w:tab/>
      </w:r>
      <w:r w:rsidRPr="00516495">
        <w:rPr>
          <w:b/>
          <w:i/>
          <w:sz w:val="26"/>
          <w:szCs w:val="26"/>
          <w:lang w:val="vi-VN"/>
        </w:rPr>
        <w:t>+</w:t>
      </w:r>
      <w:r w:rsidRPr="00516495">
        <w:rPr>
          <w:i/>
          <w:sz w:val="26"/>
          <w:szCs w:val="26"/>
          <w:lang w:val="vi-VN"/>
        </w:rPr>
        <w:t xml:space="preserve"> Quỹ khen thưởng, phúc lợi (Mã số 322)</w:t>
      </w:r>
      <w:r w:rsidRPr="00516495">
        <w:rPr>
          <w:i/>
          <w:sz w:val="26"/>
          <w:szCs w:val="26"/>
        </w:rPr>
        <w:t xml:space="preserve">: </w:t>
      </w:r>
      <w:r w:rsidRPr="00516495">
        <w:rPr>
          <w:sz w:val="26"/>
          <w:szCs w:val="26"/>
          <w:lang w:val="vi-VN"/>
        </w:rPr>
        <w:t>Chỉ tiêu này phản ánh Quỹ khen thưởng, Quỹ phúc lợi, Quỹ thưởng ban quản lý điều hành chưa sử dụng tại thời điểm báo cáo. Số liệu để ghi vào chỉ tiêu này là số dư Có của Tài khoản 353 “Quỹ khen thưởng, phúc lợi”.</w:t>
      </w:r>
    </w:p>
    <w:p w14:paraId="7697D6D1"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Quỹ bình ổn giá (Mã số 323)</w:t>
      </w:r>
      <w:r w:rsidRPr="00516495">
        <w:rPr>
          <w:bCs/>
          <w:i/>
          <w:sz w:val="26"/>
          <w:szCs w:val="26"/>
        </w:rPr>
        <w:t xml:space="preserve">: </w:t>
      </w:r>
      <w:r w:rsidRPr="00516495">
        <w:rPr>
          <w:sz w:val="26"/>
          <w:szCs w:val="26"/>
          <w:lang w:val="vi-VN"/>
        </w:rPr>
        <w:t>Chỉ tiêu này phản ánh giá trị Quỹ bình ổn giá hiện có tại thời điểm báo cáo. Số liệu để ghi vào chỉ tiêu này là số dư Có của Tài khoản 357 - Quỹ bình ổn giá.</w:t>
      </w:r>
    </w:p>
    <w:p w14:paraId="3A1918E5"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w:t>
      </w:r>
      <w:r w:rsidRPr="00516495">
        <w:rPr>
          <w:i/>
          <w:sz w:val="26"/>
          <w:szCs w:val="26"/>
          <w:lang w:val="vi-VN"/>
        </w:rPr>
        <w:t xml:space="preserve"> Giao dịch mua bán lại trái phiếu Chính phủ (Mã số 324)</w:t>
      </w:r>
      <w:r w:rsidRPr="00516495">
        <w:rPr>
          <w:i/>
          <w:sz w:val="26"/>
          <w:szCs w:val="26"/>
        </w:rPr>
        <w:t xml:space="preserve">: </w:t>
      </w:r>
      <w:r w:rsidRPr="00516495">
        <w:rPr>
          <w:sz w:val="26"/>
          <w:szCs w:val="26"/>
          <w:lang w:val="vi-VN"/>
        </w:rPr>
        <w:t>Chỉ tiêu này phản ánh giá trị trái phiếu Chính phủ của bên bán khi chưa kết thúc thời hạn hợp đồng mua bán lại tại thời điểm báo cáo. Số liệu để ghi vào chỉ tiêu này là số dư Có của Tài khoản 171 “Giao dịch mua bán lại trái phiếu Chính phủ”.</w:t>
      </w:r>
    </w:p>
    <w:p w14:paraId="6FDCE487"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g) Nợ dài hạn (Mã số 330)</w:t>
      </w:r>
      <w:r w:rsidRPr="00516495">
        <w:rPr>
          <w:b/>
          <w:i/>
          <w:sz w:val="26"/>
          <w:szCs w:val="26"/>
        </w:rPr>
        <w:t xml:space="preserve">: </w:t>
      </w:r>
      <w:r w:rsidRPr="00516495">
        <w:rPr>
          <w:sz w:val="26"/>
          <w:szCs w:val="26"/>
          <w:lang w:val="vi-VN"/>
        </w:rPr>
        <w:tab/>
        <w:t>Là chỉ tiêu tổng hợp phản ánh tổng giá trị các khoản nợ dài hạn của doanh nghiệp bao gồm những khoản nợ có thời hạn thanh toán còn lại từ 12 tháng trở lên hoặc trên một chu kỳ sản xuất, kinh doanh thông thường tại thời điểm báo cáo, như: Khoản phải trả người bán, phải trả nội bộ, các khoản phải trả dài hạn khác, vay và nợ thuê tài chính dài hạn… tại thời điểm báo cáo. Mã số 330 = Mã số 331 + Mã số 332 + Mã số 333 + Mã số 334 + Mã số 335 + Mã số 336 + Mã số 337 + Mã số 338 + Mã số 339 + Mã số 340 + Mã số 341 + Mã số 342 + Mã số 343.</w:t>
      </w:r>
    </w:p>
    <w:p w14:paraId="0837F8FF"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
          <w:i/>
          <w:iCs/>
          <w:sz w:val="26"/>
          <w:szCs w:val="26"/>
          <w:lang w:val="vi-VN"/>
        </w:rPr>
        <w:t xml:space="preserve"> +</w:t>
      </w:r>
      <w:r w:rsidRPr="00516495">
        <w:rPr>
          <w:i/>
          <w:iCs/>
          <w:sz w:val="26"/>
          <w:szCs w:val="26"/>
          <w:lang w:val="vi-VN"/>
        </w:rPr>
        <w:t xml:space="preserve"> Phải trả người bán dài hạn (Mã số 331)</w:t>
      </w:r>
      <w:r w:rsidRPr="00516495">
        <w:rPr>
          <w:i/>
          <w:iCs/>
          <w:sz w:val="26"/>
          <w:szCs w:val="26"/>
        </w:rPr>
        <w:t xml:space="preserve">: </w:t>
      </w:r>
      <w:r w:rsidRPr="00516495">
        <w:rPr>
          <w:sz w:val="26"/>
          <w:szCs w:val="26"/>
          <w:lang w:val="vi-VN"/>
        </w:rPr>
        <w:t xml:space="preserve">Chỉ tiêu này phản ánh số tiền còn phải trả cho người bán có thời hạn thanh toán còn lại trên 12 tháng hoặc hơn một chu kỳ sản xuất, kinh doanh thông thường tại thời điểm báo cáo. Số liệu để ghi vào chỉ tiêu này căn cứ vào số dư Có chi tiết của tài khoản 331 “Phải trả cho người bán”, mở cho từng người bán.  </w:t>
      </w:r>
    </w:p>
    <w:p w14:paraId="6657FC1E" w14:textId="77777777" w:rsidR="005F027F" w:rsidRPr="00516495" w:rsidRDefault="005F027F" w:rsidP="005F027F">
      <w:pPr>
        <w:tabs>
          <w:tab w:val="left" w:pos="284"/>
        </w:tabs>
        <w:spacing w:before="120" w:after="120"/>
        <w:jc w:val="both"/>
        <w:rPr>
          <w:sz w:val="26"/>
          <w:szCs w:val="26"/>
          <w:lang w:val="vi-VN"/>
        </w:rPr>
      </w:pPr>
      <w:r w:rsidRPr="00516495">
        <w:rPr>
          <w:i/>
          <w:sz w:val="26"/>
          <w:szCs w:val="26"/>
          <w:lang w:val="vi-VN"/>
        </w:rPr>
        <w:t>+ Người mua trả tiền trước dài hạn (Mã số 332)</w:t>
      </w:r>
      <w:r w:rsidRPr="00516495">
        <w:rPr>
          <w:i/>
          <w:sz w:val="26"/>
          <w:szCs w:val="26"/>
        </w:rPr>
        <w:t xml:space="preserve">: </w:t>
      </w:r>
      <w:r w:rsidRPr="00516495">
        <w:rPr>
          <w:sz w:val="26"/>
          <w:szCs w:val="26"/>
          <w:lang w:val="vi-VN"/>
        </w:rPr>
        <w:t>Chỉ tiêu này phản ánh số tiền người mua ứng trước để mua sản phầm, hàng hóa, dịch vụ, tài sản cố định, bất động sản đầu tư và doanh nghiệp có nghĩa vụ cung cấp trên 12 tháng hoặc hơn một chu kỳ sản xuất, kinh doanh thông thường tại thời điểm báo cáo (không bao gồm các khoản doanh thu nhận trước). Số liệu để ghi vào chỉ tiêu này căn cứ vào số phát sinh Có chi tiết của tài khoản 131 “Phải thu của khách hàng” mở chi tiết cho từng khách hàng.</w:t>
      </w:r>
    </w:p>
    <w:p w14:paraId="586FEE8D"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Chi phí phải trả dài hạn (Mã số 333)</w:t>
      </w:r>
      <w:r w:rsidRPr="00516495">
        <w:rPr>
          <w:bCs/>
          <w:i/>
          <w:sz w:val="26"/>
          <w:szCs w:val="26"/>
        </w:rPr>
        <w:t xml:space="preserve">: </w:t>
      </w:r>
      <w:r w:rsidRPr="00516495">
        <w:rPr>
          <w:sz w:val="26"/>
          <w:szCs w:val="26"/>
          <w:lang w:val="vi-VN"/>
        </w:rPr>
        <w:t>Chỉ tiêu này phản ánh giá trị các khoản nợ còn phải trả do đã nhận hàng hóa, dịch vụ nhưng chưa có hóa đơn hoặc các khoản chi phí của kỳ báo cáo chưa có đủ hồ sơ, tài liệu nhưng chắc chắn sẽ phát sinh cần phải được tính trước vào chi phí sản xuất, kinh doanh và chỉ phải thanh toán sau 12 tháng hoặc sau chu kỳ sản xuất, kinh doanh thông thường tiếp theo tại thời điểm báo cáo, như lãi vay phải trả của kỳ báo cáo nhưng chi phải thanh toán khi hợp đồng vay dài hạn đáo hạn. Số liệu để ghi vào chỉ tiêu này căn cứ vào số dư Có chi tiết của Tài khoản 335 “Chi phí phải trả”.</w:t>
      </w:r>
    </w:p>
    <w:p w14:paraId="2999DDF2"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
          <w:bCs/>
          <w:i/>
          <w:sz w:val="26"/>
          <w:szCs w:val="26"/>
          <w:lang w:val="vi-VN"/>
        </w:rPr>
        <w:t>+</w:t>
      </w:r>
      <w:r w:rsidRPr="00516495">
        <w:rPr>
          <w:bCs/>
          <w:i/>
          <w:sz w:val="26"/>
          <w:szCs w:val="26"/>
          <w:lang w:val="vi-VN"/>
        </w:rPr>
        <w:t xml:space="preserve"> Phải trả nội bộ về vốn kinh doanh (Mã số 334)</w:t>
      </w:r>
      <w:r w:rsidRPr="00516495">
        <w:rPr>
          <w:bCs/>
          <w:i/>
          <w:sz w:val="26"/>
          <w:szCs w:val="26"/>
        </w:rPr>
        <w:t xml:space="preserve">: </w:t>
      </w:r>
      <w:r w:rsidRPr="00516495">
        <w:rPr>
          <w:sz w:val="26"/>
          <w:szCs w:val="26"/>
          <w:lang w:val="vi-VN"/>
        </w:rPr>
        <w:t xml:space="preserve">Tùy thuộc vào đặc điểm hoạt động và mô hình quản lý của từng đơn vị, doanh nghiệp thực hiện phân cấp và quy định cho đơn vị hạch toán phụ thuộc ghi nhận khoản vốn do doanh nghiệp cấp vào chỉ tiêu này hoặc chỉ tiêu “Vốn góp của chủ sở hữu” – Mã số 411. </w:t>
      </w:r>
    </w:p>
    <w:p w14:paraId="0EE465DB"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 xml:space="preserve">Chỉ tiêu chỉ ghi ở Bảng cân đối kế toán đơn vị cấp dưới không có tư cách pháp nhân hạch toán phụ thuộc, phản ánh các khoản đơn vị cấp dưới phải trả cho đơn vị cấp trên về vốn kinh doanh. </w:t>
      </w:r>
    </w:p>
    <w:p w14:paraId="6B244D56"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 xml:space="preserve">Số liệu để ghi vào chỉ tiêu này căn cứ vào chi tiết số dư Có Tài khoản 3361 “Phải trả nội bộ về vốn kinh doanh”. Khi đơn vị cấp trên lập Bảng cân đối kế toán tổng hợp toàn doanh </w:t>
      </w:r>
      <w:r w:rsidRPr="00516495">
        <w:rPr>
          <w:sz w:val="26"/>
          <w:szCs w:val="26"/>
          <w:lang w:val="vi-VN"/>
        </w:rPr>
        <w:lastRenderedPageBreak/>
        <w:t xml:space="preserve">nghiệp, chỉ tiêu này được bù trừ với chỉ tiêu “Vốn kinh doanh ở đơn vị trực thuộc” trên Bảng cân đối kế toán của đơn vị cấp trên. </w:t>
      </w:r>
    </w:p>
    <w:p w14:paraId="6AB7C0B8"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
          <w:bCs/>
          <w:i/>
          <w:sz w:val="26"/>
          <w:szCs w:val="26"/>
          <w:lang w:val="vi-VN"/>
        </w:rPr>
        <w:t>+</w:t>
      </w:r>
      <w:r w:rsidRPr="00516495">
        <w:rPr>
          <w:bCs/>
          <w:i/>
          <w:sz w:val="26"/>
          <w:szCs w:val="26"/>
          <w:lang w:val="vi-VN"/>
        </w:rPr>
        <w:t xml:space="preserve"> Phải trả nội bộ dài hạn (Mã số 335)</w:t>
      </w:r>
      <w:r w:rsidRPr="00516495">
        <w:rPr>
          <w:bCs/>
          <w:i/>
          <w:sz w:val="26"/>
          <w:szCs w:val="26"/>
        </w:rPr>
        <w:t xml:space="preserve">: </w:t>
      </w:r>
      <w:r w:rsidRPr="00516495">
        <w:rPr>
          <w:sz w:val="26"/>
          <w:szCs w:val="26"/>
          <w:lang w:val="vi-VN"/>
        </w:rPr>
        <w:t xml:space="preserve">Chỉ tiêu này phản ánh các khoản phải trả nội bộ có kỳ hạn thanh toán còn lại trên 12 tháng hoặc hơn một chu kỳ sản xuất, kinh doanh thông thường tại thời điểm báo cáo (ngoài phải trả về vốn kinh doanh) giữa đơn vị cấp trên và đơn vị trực thuộc không có tư cách pháp nhân hạch toán phụ thuộc và giữa các đơn vị hạch toán phụ thuộc trong một doanh nghiệp. Số liệu để ghi vào chỉ tiêu này căn cứ vào số dư Có chi tiết của các tài khoản 3362, 3363, 3368. Khi đơn vị cấp trên lập Báo cáo tài chính tổng hợp với các đơn vị cấp dưới hạch toán phụ thuộc, chỉ tiêu này được bù trừ với chỉ tiêu “Phải thu nội bộ dài hạn” trên Bảng cân đối kế toán của các đơn vị hạch toán phụ thuộc. </w:t>
      </w:r>
    </w:p>
    <w:p w14:paraId="26694303"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w:t>
      </w:r>
      <w:r w:rsidRPr="00516495">
        <w:rPr>
          <w:i/>
          <w:sz w:val="26"/>
          <w:szCs w:val="26"/>
          <w:lang w:val="vi-VN"/>
        </w:rPr>
        <w:t xml:space="preserve"> Doanh thu chưa thực hiện dài hạn (Mã số 336)</w:t>
      </w:r>
      <w:r w:rsidRPr="00516495">
        <w:rPr>
          <w:i/>
          <w:sz w:val="26"/>
          <w:szCs w:val="26"/>
        </w:rPr>
        <w:t xml:space="preserve">: </w:t>
      </w:r>
      <w:r w:rsidRPr="00516495">
        <w:rPr>
          <w:sz w:val="26"/>
          <w:szCs w:val="26"/>
          <w:lang w:val="vi-VN"/>
        </w:rPr>
        <w:t>Chỉ tiêu này phản ánh các khoản doanh thu chưa thực hiện tương ứng với phần nghĩa vụ mà doanh nghiệp sẽ phải thực hiện trong sau 12 tháng hoặc sau một chu kỳ sản xuất, kinh doanh thông thường tiếp theo tại thời điểm báo cáo. Số liệu để ghi vào chỉ tiêu này là số dư Có chi tiết của tài khoản 3387 – “Doanh thu chưa thực hiện”.</w:t>
      </w:r>
    </w:p>
    <w:p w14:paraId="2F3CA0B5"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
          <w:i/>
          <w:iCs/>
          <w:sz w:val="26"/>
          <w:szCs w:val="26"/>
          <w:lang w:val="vi-VN"/>
        </w:rPr>
        <w:t>+</w:t>
      </w:r>
      <w:r w:rsidRPr="00516495">
        <w:rPr>
          <w:i/>
          <w:iCs/>
          <w:sz w:val="26"/>
          <w:szCs w:val="26"/>
          <w:lang w:val="vi-VN"/>
        </w:rPr>
        <w:t xml:space="preserve"> Phải trả dài hạn khác (Mã số 337)</w:t>
      </w:r>
      <w:r w:rsidRPr="00516495">
        <w:rPr>
          <w:i/>
          <w:iCs/>
          <w:sz w:val="26"/>
          <w:szCs w:val="26"/>
        </w:rPr>
        <w:t xml:space="preserve">: </w:t>
      </w:r>
      <w:r w:rsidRPr="00516495">
        <w:rPr>
          <w:sz w:val="26"/>
          <w:szCs w:val="26"/>
          <w:lang w:val="vi-VN"/>
        </w:rPr>
        <w:t>Chỉ tiêu này phản ánh các khoản phải trả khác có kỳ hạn thanh toán còn lại trên 12 tháng hoặc hơn một chu kỳ sản xuất, kinh doanh thông thường tại thời điểm báo cáo, ngoài các khoản nợ phải trả đã được phản ánh trong các chỉ tiêu khác, như: Các khoản nhận ký cược, ký quỹ dài hạn, cho mượn dài hạn, khoản chênh lệch giữa giá bán trả chậm, trả góp theo cam kết với giá bán trả ngay dài hạn… S</w:t>
      </w:r>
      <w:r w:rsidRPr="00516495">
        <w:rPr>
          <w:iCs/>
          <w:sz w:val="26"/>
          <w:szCs w:val="26"/>
          <w:lang w:val="vi-VN"/>
        </w:rPr>
        <w:t xml:space="preserve">ố liệu để ghi vào chỉ tiêu này căn cứ vào </w:t>
      </w:r>
      <w:r w:rsidRPr="00516495">
        <w:rPr>
          <w:sz w:val="26"/>
          <w:szCs w:val="26"/>
          <w:lang w:val="vi-VN"/>
        </w:rPr>
        <w:t>số dư Có chi tiết của các tài khoản: TK 338, 344.</w:t>
      </w:r>
    </w:p>
    <w:p w14:paraId="43EE18B2" w14:textId="77777777" w:rsidR="005F027F" w:rsidRPr="00516495" w:rsidRDefault="005F027F" w:rsidP="005F027F">
      <w:pPr>
        <w:tabs>
          <w:tab w:val="left" w:pos="284"/>
        </w:tabs>
        <w:spacing w:before="120" w:after="120"/>
        <w:jc w:val="both"/>
        <w:rPr>
          <w:sz w:val="26"/>
          <w:szCs w:val="26"/>
          <w:lang w:val="vi-VN"/>
        </w:rPr>
      </w:pPr>
      <w:r w:rsidRPr="00516495">
        <w:rPr>
          <w:b/>
          <w:i/>
          <w:iCs/>
          <w:sz w:val="26"/>
          <w:szCs w:val="26"/>
          <w:lang w:val="vi-VN"/>
        </w:rPr>
        <w:t>+</w:t>
      </w:r>
      <w:r w:rsidRPr="00516495">
        <w:rPr>
          <w:i/>
          <w:iCs/>
          <w:sz w:val="26"/>
          <w:szCs w:val="26"/>
          <w:lang w:val="vi-VN"/>
        </w:rPr>
        <w:t xml:space="preserve"> Vay và nợ thuê tài chính dài hạn (Mã số 338)</w:t>
      </w:r>
      <w:r w:rsidRPr="00516495">
        <w:rPr>
          <w:i/>
          <w:iCs/>
          <w:sz w:val="26"/>
          <w:szCs w:val="26"/>
        </w:rPr>
        <w:t xml:space="preserve">: </w:t>
      </w:r>
      <w:r w:rsidRPr="00516495">
        <w:rPr>
          <w:sz w:val="26"/>
          <w:szCs w:val="26"/>
          <w:lang w:val="vi-VN"/>
        </w:rPr>
        <w:t>Chỉ tiêu này phản ánh các khoản doanh nghiệp vay, nợ của các ngân hàng, tổ chức, công ty tài chính và các đối tượng khác, có kỳ hạn thanh toán còn lại trên 12 tại thời điểm báo cáo, như: Số tiền Vay ngân hàng, khoản phải trả về tài sản cố định thuê tài chính, tiền thu phát hành trái phiếu thường... Số liệu để ghi vào chỉ tiêu này là số dư Có chi tiết các tài khoản: TK 341 và kết quả tìm được của số dư Có TK 34311 trừ (-) dư Nợ TK 34312 cộng (+) dư Có TK 34313.</w:t>
      </w:r>
    </w:p>
    <w:p w14:paraId="20362F72"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w:t>
      </w:r>
      <w:r w:rsidRPr="00516495">
        <w:rPr>
          <w:i/>
          <w:sz w:val="26"/>
          <w:szCs w:val="26"/>
          <w:lang w:val="vi-VN"/>
        </w:rPr>
        <w:t xml:space="preserve"> Trái phiếu chuyển đổi (Mã số 339)</w:t>
      </w:r>
      <w:r w:rsidRPr="00516495">
        <w:rPr>
          <w:i/>
          <w:sz w:val="26"/>
          <w:szCs w:val="26"/>
        </w:rPr>
        <w:t xml:space="preserve">: </w:t>
      </w:r>
      <w:r w:rsidRPr="00516495">
        <w:rPr>
          <w:sz w:val="26"/>
          <w:szCs w:val="26"/>
          <w:lang w:val="vi-VN"/>
        </w:rPr>
        <w:t>Chỉ tiêu này phản ánh giá trị phần nợ gốc của trái phiếu chuyển đổi do doanh nghiệp phát hành tại thời điểm báo cáo. Số liệu để ghi vào chỉ tiêu này là số dư Có chi tiết của tài khoản 3432 – “Trái phiếu chuyển đổi”.</w:t>
      </w:r>
    </w:p>
    <w:p w14:paraId="59C6E687" w14:textId="77777777" w:rsidR="005F027F" w:rsidRPr="00516495" w:rsidRDefault="005F027F" w:rsidP="005F027F">
      <w:pPr>
        <w:tabs>
          <w:tab w:val="left" w:pos="284"/>
        </w:tabs>
        <w:spacing w:before="120" w:after="120"/>
        <w:jc w:val="both"/>
        <w:rPr>
          <w:sz w:val="26"/>
          <w:szCs w:val="26"/>
        </w:rPr>
      </w:pPr>
      <w:r w:rsidRPr="00516495">
        <w:rPr>
          <w:i/>
          <w:sz w:val="26"/>
          <w:szCs w:val="26"/>
          <w:lang w:val="vi-VN"/>
        </w:rPr>
        <w:t>+ Cổ phiếu ưu đãi (Mã số 340)</w:t>
      </w:r>
      <w:r w:rsidRPr="00516495">
        <w:rPr>
          <w:i/>
          <w:sz w:val="26"/>
          <w:szCs w:val="26"/>
        </w:rPr>
        <w:t xml:space="preserve">: </w:t>
      </w:r>
      <w:proofErr w:type="spellStart"/>
      <w:r w:rsidRPr="00516495">
        <w:rPr>
          <w:sz w:val="26"/>
          <w:szCs w:val="26"/>
        </w:rPr>
        <w:t>Chỉ</w:t>
      </w:r>
      <w:proofErr w:type="spellEnd"/>
      <w:r w:rsidRPr="00516495">
        <w:rPr>
          <w:sz w:val="26"/>
          <w:szCs w:val="26"/>
        </w:rPr>
        <w:t xml:space="preserve"> </w:t>
      </w:r>
      <w:proofErr w:type="spellStart"/>
      <w:r w:rsidRPr="00516495">
        <w:rPr>
          <w:sz w:val="26"/>
          <w:szCs w:val="26"/>
        </w:rPr>
        <w:t>tiêu</w:t>
      </w:r>
      <w:proofErr w:type="spellEnd"/>
      <w:r w:rsidRPr="00516495">
        <w:rPr>
          <w:sz w:val="26"/>
          <w:szCs w:val="26"/>
        </w:rPr>
        <w:t xml:space="preserve"> </w:t>
      </w:r>
      <w:proofErr w:type="spellStart"/>
      <w:r w:rsidRPr="00516495">
        <w:rPr>
          <w:sz w:val="26"/>
          <w:szCs w:val="26"/>
        </w:rPr>
        <w:t>này</w:t>
      </w:r>
      <w:proofErr w:type="spellEnd"/>
      <w:r w:rsidRPr="00516495">
        <w:rPr>
          <w:sz w:val="26"/>
          <w:szCs w:val="26"/>
        </w:rPr>
        <w:t xml:space="preserve"> </w:t>
      </w:r>
      <w:proofErr w:type="spellStart"/>
      <w:r w:rsidRPr="00516495">
        <w:rPr>
          <w:sz w:val="26"/>
          <w:szCs w:val="26"/>
        </w:rPr>
        <w:t>phản</w:t>
      </w:r>
      <w:proofErr w:type="spellEnd"/>
      <w:r w:rsidRPr="00516495">
        <w:rPr>
          <w:sz w:val="26"/>
          <w:szCs w:val="26"/>
        </w:rPr>
        <w:t xml:space="preserve"> </w:t>
      </w:r>
      <w:proofErr w:type="spellStart"/>
      <w:r w:rsidRPr="00516495">
        <w:rPr>
          <w:sz w:val="26"/>
          <w:szCs w:val="26"/>
        </w:rPr>
        <w:t>ánh</w:t>
      </w:r>
      <w:proofErr w:type="spellEnd"/>
      <w:r w:rsidRPr="00516495">
        <w:rPr>
          <w:sz w:val="26"/>
          <w:szCs w:val="26"/>
        </w:rPr>
        <w:t xml:space="preserve"> </w:t>
      </w:r>
      <w:proofErr w:type="spellStart"/>
      <w:r w:rsidRPr="00516495">
        <w:rPr>
          <w:sz w:val="26"/>
          <w:szCs w:val="26"/>
        </w:rPr>
        <w:t>giá</w:t>
      </w:r>
      <w:proofErr w:type="spellEnd"/>
      <w:r w:rsidRPr="00516495">
        <w:rPr>
          <w:sz w:val="26"/>
          <w:szCs w:val="26"/>
        </w:rPr>
        <w:t xml:space="preserve"> </w:t>
      </w:r>
      <w:proofErr w:type="spellStart"/>
      <w:r w:rsidRPr="00516495">
        <w:rPr>
          <w:sz w:val="26"/>
          <w:szCs w:val="26"/>
        </w:rPr>
        <w:t>trị</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ưu</w:t>
      </w:r>
      <w:proofErr w:type="spellEnd"/>
      <w:r w:rsidRPr="00516495">
        <w:rPr>
          <w:sz w:val="26"/>
          <w:szCs w:val="26"/>
        </w:rPr>
        <w:t xml:space="preserve"> </w:t>
      </w:r>
      <w:proofErr w:type="spellStart"/>
      <w:r w:rsidRPr="00516495">
        <w:rPr>
          <w:sz w:val="26"/>
          <w:szCs w:val="26"/>
        </w:rPr>
        <w:t>đãi</w:t>
      </w:r>
      <w:proofErr w:type="spellEnd"/>
      <w:r w:rsidRPr="00516495">
        <w:rPr>
          <w:sz w:val="26"/>
          <w:szCs w:val="26"/>
        </w:rPr>
        <w:t xml:space="preserve"> </w:t>
      </w:r>
      <w:proofErr w:type="spellStart"/>
      <w:r w:rsidRPr="00516495">
        <w:rPr>
          <w:sz w:val="26"/>
          <w:szCs w:val="26"/>
        </w:rPr>
        <w:t>theo</w:t>
      </w:r>
      <w:proofErr w:type="spellEnd"/>
      <w:r w:rsidRPr="00516495">
        <w:rPr>
          <w:sz w:val="26"/>
          <w:szCs w:val="26"/>
        </w:rPr>
        <w:t xml:space="preserve"> </w:t>
      </w:r>
      <w:proofErr w:type="spellStart"/>
      <w:r w:rsidRPr="00516495">
        <w:rPr>
          <w:sz w:val="26"/>
          <w:szCs w:val="26"/>
        </w:rPr>
        <w:t>mệnh</w:t>
      </w:r>
      <w:proofErr w:type="spellEnd"/>
      <w:r w:rsidRPr="00516495">
        <w:rPr>
          <w:sz w:val="26"/>
          <w:szCs w:val="26"/>
        </w:rPr>
        <w:t xml:space="preserve"> </w:t>
      </w:r>
      <w:proofErr w:type="spellStart"/>
      <w:r w:rsidRPr="00516495">
        <w:rPr>
          <w:sz w:val="26"/>
          <w:szCs w:val="26"/>
        </w:rPr>
        <w:t>giá</w:t>
      </w:r>
      <w:proofErr w:type="spellEnd"/>
      <w:r w:rsidRPr="00516495">
        <w:rPr>
          <w:sz w:val="26"/>
          <w:szCs w:val="26"/>
        </w:rPr>
        <w:t xml:space="preserve"> </w:t>
      </w:r>
      <w:proofErr w:type="spellStart"/>
      <w:r w:rsidRPr="00516495">
        <w:rPr>
          <w:sz w:val="26"/>
          <w:szCs w:val="26"/>
        </w:rPr>
        <w:t>mà</w:t>
      </w:r>
      <w:proofErr w:type="spellEnd"/>
      <w:r w:rsidRPr="00516495">
        <w:rPr>
          <w:sz w:val="26"/>
          <w:szCs w:val="26"/>
        </w:rPr>
        <w:t xml:space="preserve"> </w:t>
      </w:r>
      <w:proofErr w:type="spellStart"/>
      <w:r w:rsidRPr="00516495">
        <w:rPr>
          <w:sz w:val="26"/>
          <w:szCs w:val="26"/>
        </w:rPr>
        <w:t>bắt</w:t>
      </w:r>
      <w:proofErr w:type="spellEnd"/>
      <w:r w:rsidRPr="00516495">
        <w:rPr>
          <w:sz w:val="26"/>
          <w:szCs w:val="26"/>
        </w:rPr>
        <w:t xml:space="preserve"> </w:t>
      </w:r>
      <w:proofErr w:type="spellStart"/>
      <w:r w:rsidRPr="00516495">
        <w:rPr>
          <w:sz w:val="26"/>
          <w:szCs w:val="26"/>
        </w:rPr>
        <w:t>buộc</w:t>
      </w:r>
      <w:proofErr w:type="spellEnd"/>
      <w:r w:rsidRPr="00516495">
        <w:rPr>
          <w:sz w:val="26"/>
          <w:szCs w:val="26"/>
        </w:rPr>
        <w:t xml:space="preserve"> </w:t>
      </w:r>
      <w:proofErr w:type="spellStart"/>
      <w:r w:rsidRPr="00516495">
        <w:rPr>
          <w:sz w:val="26"/>
          <w:szCs w:val="26"/>
        </w:rPr>
        <w:t>người</w:t>
      </w:r>
      <w:proofErr w:type="spellEnd"/>
      <w:r w:rsidRPr="00516495">
        <w:rPr>
          <w:sz w:val="26"/>
          <w:szCs w:val="26"/>
        </w:rPr>
        <w:t xml:space="preserve"> </w:t>
      </w:r>
      <w:proofErr w:type="spellStart"/>
      <w:r w:rsidRPr="00516495">
        <w:rPr>
          <w:sz w:val="26"/>
          <w:szCs w:val="26"/>
        </w:rPr>
        <w:t>phát</w:t>
      </w:r>
      <w:proofErr w:type="spellEnd"/>
      <w:r w:rsidRPr="00516495">
        <w:rPr>
          <w:sz w:val="26"/>
          <w:szCs w:val="26"/>
        </w:rPr>
        <w:t xml:space="preserve"> </w:t>
      </w:r>
      <w:proofErr w:type="spellStart"/>
      <w:r w:rsidRPr="00516495">
        <w:rPr>
          <w:sz w:val="26"/>
          <w:szCs w:val="26"/>
        </w:rPr>
        <w:t>hành</w:t>
      </w:r>
      <w:proofErr w:type="spellEnd"/>
      <w:r w:rsidRPr="00516495">
        <w:rPr>
          <w:sz w:val="26"/>
          <w:szCs w:val="26"/>
        </w:rPr>
        <w:t xml:space="preserve"> </w:t>
      </w:r>
      <w:proofErr w:type="spellStart"/>
      <w:r w:rsidRPr="00516495">
        <w:rPr>
          <w:sz w:val="26"/>
          <w:szCs w:val="26"/>
        </w:rPr>
        <w:t>phải</w:t>
      </w:r>
      <w:proofErr w:type="spellEnd"/>
      <w:r w:rsidRPr="00516495">
        <w:rPr>
          <w:sz w:val="26"/>
          <w:szCs w:val="26"/>
        </w:rPr>
        <w:t xml:space="preserve"> </w:t>
      </w:r>
      <w:proofErr w:type="spellStart"/>
      <w:r w:rsidRPr="00516495">
        <w:rPr>
          <w:sz w:val="26"/>
          <w:szCs w:val="26"/>
        </w:rPr>
        <w:t>mua</w:t>
      </w:r>
      <w:proofErr w:type="spellEnd"/>
      <w:r w:rsidRPr="00516495">
        <w:rPr>
          <w:sz w:val="26"/>
          <w:szCs w:val="26"/>
        </w:rPr>
        <w:t xml:space="preserve"> </w:t>
      </w:r>
      <w:proofErr w:type="spellStart"/>
      <w:r w:rsidRPr="00516495">
        <w:rPr>
          <w:sz w:val="26"/>
          <w:szCs w:val="26"/>
        </w:rPr>
        <w:t>lại</w:t>
      </w:r>
      <w:proofErr w:type="spellEnd"/>
      <w:r w:rsidRPr="00516495">
        <w:rPr>
          <w:sz w:val="26"/>
          <w:szCs w:val="26"/>
        </w:rPr>
        <w:t xml:space="preserve"> </w:t>
      </w:r>
      <w:proofErr w:type="spellStart"/>
      <w:r w:rsidRPr="00516495">
        <w:rPr>
          <w:sz w:val="26"/>
          <w:szCs w:val="26"/>
        </w:rPr>
        <w:t>tại</w:t>
      </w:r>
      <w:proofErr w:type="spellEnd"/>
      <w:r w:rsidRPr="00516495">
        <w:rPr>
          <w:sz w:val="26"/>
          <w:szCs w:val="26"/>
        </w:rPr>
        <w:t xml:space="preserve"> </w:t>
      </w:r>
      <w:proofErr w:type="spellStart"/>
      <w:r w:rsidRPr="00516495">
        <w:rPr>
          <w:sz w:val="26"/>
          <w:szCs w:val="26"/>
        </w:rPr>
        <w:t>một</w:t>
      </w:r>
      <w:proofErr w:type="spellEnd"/>
      <w:r w:rsidRPr="00516495">
        <w:rPr>
          <w:sz w:val="26"/>
          <w:szCs w:val="26"/>
        </w:rPr>
        <w:t xml:space="preserve"> </w:t>
      </w:r>
      <w:proofErr w:type="spellStart"/>
      <w:r w:rsidRPr="00516495">
        <w:rPr>
          <w:sz w:val="26"/>
          <w:szCs w:val="26"/>
        </w:rPr>
        <w:t>thời</w:t>
      </w:r>
      <w:proofErr w:type="spellEnd"/>
      <w:r w:rsidRPr="00516495">
        <w:rPr>
          <w:sz w:val="26"/>
          <w:szCs w:val="26"/>
        </w:rPr>
        <w:t xml:space="preserve"> </w:t>
      </w:r>
      <w:proofErr w:type="spellStart"/>
      <w:r w:rsidRPr="00516495">
        <w:rPr>
          <w:sz w:val="26"/>
          <w:szCs w:val="26"/>
        </w:rPr>
        <w:t>điểm</w:t>
      </w:r>
      <w:proofErr w:type="spellEnd"/>
      <w:r w:rsidRPr="00516495">
        <w:rPr>
          <w:sz w:val="26"/>
          <w:szCs w:val="26"/>
        </w:rPr>
        <w:t xml:space="preserve"> </w:t>
      </w:r>
      <w:proofErr w:type="spellStart"/>
      <w:r w:rsidRPr="00516495">
        <w:rPr>
          <w:sz w:val="26"/>
          <w:szCs w:val="26"/>
        </w:rPr>
        <w:t>đã</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xác</w:t>
      </w:r>
      <w:proofErr w:type="spellEnd"/>
      <w:r w:rsidRPr="00516495">
        <w:rPr>
          <w:sz w:val="26"/>
          <w:szCs w:val="26"/>
        </w:rPr>
        <w:t xml:space="preserve"> </w:t>
      </w:r>
      <w:proofErr w:type="spellStart"/>
      <w:r w:rsidRPr="00516495">
        <w:rPr>
          <w:sz w:val="26"/>
          <w:szCs w:val="26"/>
        </w:rPr>
        <w:t>định</w:t>
      </w:r>
      <w:proofErr w:type="spellEnd"/>
      <w:r w:rsidRPr="00516495">
        <w:rPr>
          <w:sz w:val="26"/>
          <w:szCs w:val="26"/>
        </w:rPr>
        <w:t xml:space="preserve"> </w:t>
      </w:r>
      <w:proofErr w:type="spellStart"/>
      <w:r w:rsidRPr="00516495">
        <w:rPr>
          <w:sz w:val="26"/>
          <w:szCs w:val="26"/>
        </w:rPr>
        <w:t>trong</w:t>
      </w:r>
      <w:proofErr w:type="spellEnd"/>
      <w:r w:rsidRPr="00516495">
        <w:rPr>
          <w:sz w:val="26"/>
          <w:szCs w:val="26"/>
        </w:rPr>
        <w:t xml:space="preserve"> </w:t>
      </w:r>
      <w:proofErr w:type="spellStart"/>
      <w:r w:rsidRPr="00516495">
        <w:rPr>
          <w:sz w:val="26"/>
          <w:szCs w:val="26"/>
        </w:rPr>
        <w:t>tương</w:t>
      </w:r>
      <w:proofErr w:type="spellEnd"/>
      <w:r w:rsidRPr="00516495">
        <w:rPr>
          <w:sz w:val="26"/>
          <w:szCs w:val="26"/>
        </w:rPr>
        <w:t xml:space="preserve"> </w:t>
      </w:r>
      <w:proofErr w:type="spellStart"/>
      <w:r w:rsidRPr="00516495">
        <w:rPr>
          <w:sz w:val="26"/>
          <w:szCs w:val="26"/>
        </w:rPr>
        <w:t>lai</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liệu</w:t>
      </w:r>
      <w:proofErr w:type="spellEnd"/>
      <w:r w:rsidRPr="00516495">
        <w:rPr>
          <w:sz w:val="26"/>
          <w:szCs w:val="26"/>
        </w:rPr>
        <w:t xml:space="preserve"> </w:t>
      </w:r>
      <w:proofErr w:type="spellStart"/>
      <w:r w:rsidRPr="00516495">
        <w:rPr>
          <w:sz w:val="26"/>
          <w:szCs w:val="26"/>
        </w:rPr>
        <w:t>để</w:t>
      </w:r>
      <w:proofErr w:type="spellEnd"/>
      <w:r w:rsidRPr="00516495">
        <w:rPr>
          <w:sz w:val="26"/>
          <w:szCs w:val="26"/>
        </w:rPr>
        <w:t xml:space="preserve"> </w:t>
      </w:r>
      <w:proofErr w:type="spellStart"/>
      <w:r w:rsidRPr="00516495">
        <w:rPr>
          <w:sz w:val="26"/>
          <w:szCs w:val="26"/>
        </w:rPr>
        <w:t>ghi</w:t>
      </w:r>
      <w:proofErr w:type="spellEnd"/>
      <w:r w:rsidRPr="00516495">
        <w:rPr>
          <w:sz w:val="26"/>
          <w:szCs w:val="26"/>
        </w:rPr>
        <w:t xml:space="preserve"> </w:t>
      </w:r>
      <w:proofErr w:type="spellStart"/>
      <w:r w:rsidRPr="00516495">
        <w:rPr>
          <w:sz w:val="26"/>
          <w:szCs w:val="26"/>
        </w:rPr>
        <w:t>vào</w:t>
      </w:r>
      <w:proofErr w:type="spellEnd"/>
      <w:r w:rsidRPr="00516495">
        <w:rPr>
          <w:sz w:val="26"/>
          <w:szCs w:val="26"/>
        </w:rPr>
        <w:t xml:space="preserve"> </w:t>
      </w:r>
      <w:proofErr w:type="spellStart"/>
      <w:r w:rsidRPr="00516495">
        <w:rPr>
          <w:sz w:val="26"/>
          <w:szCs w:val="26"/>
        </w:rPr>
        <w:t>chỉ</w:t>
      </w:r>
      <w:proofErr w:type="spellEnd"/>
      <w:r w:rsidRPr="00516495">
        <w:rPr>
          <w:sz w:val="26"/>
          <w:szCs w:val="26"/>
        </w:rPr>
        <w:t xml:space="preserve"> </w:t>
      </w:r>
      <w:proofErr w:type="spellStart"/>
      <w:r w:rsidRPr="00516495">
        <w:rPr>
          <w:sz w:val="26"/>
          <w:szCs w:val="26"/>
        </w:rPr>
        <w:t>tiêu</w:t>
      </w:r>
      <w:proofErr w:type="spellEnd"/>
      <w:r w:rsidRPr="00516495">
        <w:rPr>
          <w:sz w:val="26"/>
          <w:szCs w:val="26"/>
        </w:rPr>
        <w:t xml:space="preserve"> </w:t>
      </w:r>
      <w:proofErr w:type="spellStart"/>
      <w:r w:rsidRPr="00516495">
        <w:rPr>
          <w:sz w:val="26"/>
          <w:szCs w:val="26"/>
        </w:rPr>
        <w:t>này</w:t>
      </w:r>
      <w:proofErr w:type="spellEnd"/>
      <w:r w:rsidRPr="00516495">
        <w:rPr>
          <w:sz w:val="26"/>
          <w:szCs w:val="26"/>
        </w:rPr>
        <w:t xml:space="preserve"> </w:t>
      </w:r>
      <w:proofErr w:type="spellStart"/>
      <w:r w:rsidRPr="00516495">
        <w:rPr>
          <w:sz w:val="26"/>
          <w:szCs w:val="26"/>
        </w:rPr>
        <w:t>căn</w:t>
      </w:r>
      <w:proofErr w:type="spellEnd"/>
      <w:r w:rsidRPr="00516495">
        <w:rPr>
          <w:sz w:val="26"/>
          <w:szCs w:val="26"/>
        </w:rPr>
        <w:t xml:space="preserve"> </w:t>
      </w:r>
      <w:proofErr w:type="spellStart"/>
      <w:r w:rsidRPr="00516495">
        <w:rPr>
          <w:sz w:val="26"/>
          <w:szCs w:val="26"/>
        </w:rPr>
        <w:t>cứ</w:t>
      </w:r>
      <w:proofErr w:type="spellEnd"/>
      <w:r w:rsidRPr="00516495">
        <w:rPr>
          <w:sz w:val="26"/>
          <w:szCs w:val="26"/>
        </w:rPr>
        <w:t xml:space="preserve"> </w:t>
      </w:r>
      <w:proofErr w:type="spellStart"/>
      <w:r w:rsidRPr="00516495">
        <w:rPr>
          <w:sz w:val="26"/>
          <w:szCs w:val="26"/>
        </w:rPr>
        <w:t>vào</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dư</w:t>
      </w:r>
      <w:proofErr w:type="spellEnd"/>
      <w:r w:rsidRPr="00516495">
        <w:rPr>
          <w:sz w:val="26"/>
          <w:szCs w:val="26"/>
        </w:rPr>
        <w:t xml:space="preserve"> </w:t>
      </w:r>
      <w:proofErr w:type="spellStart"/>
      <w:r w:rsidRPr="00516495">
        <w:rPr>
          <w:sz w:val="26"/>
          <w:szCs w:val="26"/>
        </w:rPr>
        <w:t>Có</w:t>
      </w:r>
      <w:proofErr w:type="spellEnd"/>
      <w:r w:rsidRPr="00516495">
        <w:rPr>
          <w:sz w:val="26"/>
          <w:szCs w:val="26"/>
        </w:rPr>
        <w:t xml:space="preserve"> chi </w:t>
      </w:r>
      <w:proofErr w:type="spellStart"/>
      <w:r w:rsidRPr="00516495">
        <w:rPr>
          <w:sz w:val="26"/>
          <w:szCs w:val="26"/>
        </w:rPr>
        <w:t>tiết</w:t>
      </w:r>
      <w:proofErr w:type="spellEnd"/>
      <w:r w:rsidRPr="00516495">
        <w:rPr>
          <w:sz w:val="26"/>
          <w:szCs w:val="26"/>
        </w:rPr>
        <w:t xml:space="preserve"> TK 41112 –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ưu</w:t>
      </w:r>
      <w:proofErr w:type="spellEnd"/>
      <w:r w:rsidRPr="00516495">
        <w:rPr>
          <w:sz w:val="26"/>
          <w:szCs w:val="26"/>
        </w:rPr>
        <w:t xml:space="preserve"> </w:t>
      </w:r>
      <w:proofErr w:type="spellStart"/>
      <w:r w:rsidRPr="00516495">
        <w:rPr>
          <w:sz w:val="26"/>
          <w:szCs w:val="26"/>
        </w:rPr>
        <w:t>đãi</w:t>
      </w:r>
      <w:proofErr w:type="spellEnd"/>
      <w:r w:rsidRPr="00516495">
        <w:rPr>
          <w:sz w:val="26"/>
          <w:szCs w:val="26"/>
        </w:rPr>
        <w:t xml:space="preserve"> (chi </w:t>
      </w:r>
      <w:proofErr w:type="spellStart"/>
      <w:r w:rsidRPr="00516495">
        <w:rPr>
          <w:sz w:val="26"/>
          <w:szCs w:val="26"/>
        </w:rPr>
        <w:t>tiết</w:t>
      </w:r>
      <w:proofErr w:type="spellEnd"/>
      <w:r w:rsidRPr="00516495">
        <w:rPr>
          <w:sz w:val="26"/>
          <w:szCs w:val="26"/>
        </w:rPr>
        <w:t xml:space="preserve"> </w:t>
      </w:r>
      <w:proofErr w:type="spellStart"/>
      <w:r w:rsidRPr="00516495">
        <w:rPr>
          <w:sz w:val="26"/>
          <w:szCs w:val="26"/>
        </w:rPr>
        <w:t>loại</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ưu</w:t>
      </w:r>
      <w:proofErr w:type="spellEnd"/>
      <w:r w:rsidRPr="00516495">
        <w:rPr>
          <w:sz w:val="26"/>
          <w:szCs w:val="26"/>
        </w:rPr>
        <w:t xml:space="preserve"> </w:t>
      </w:r>
      <w:proofErr w:type="spellStart"/>
      <w:r w:rsidRPr="00516495">
        <w:rPr>
          <w:sz w:val="26"/>
          <w:szCs w:val="26"/>
        </w:rPr>
        <w:t>đãi</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phân</w:t>
      </w:r>
      <w:proofErr w:type="spellEnd"/>
      <w:r w:rsidRPr="00516495">
        <w:rPr>
          <w:sz w:val="26"/>
          <w:szCs w:val="26"/>
        </w:rPr>
        <w:t xml:space="preserve"> </w:t>
      </w:r>
      <w:proofErr w:type="spellStart"/>
      <w:r w:rsidRPr="00516495">
        <w:rPr>
          <w:sz w:val="26"/>
          <w:szCs w:val="26"/>
        </w:rPr>
        <w:t>loại</w:t>
      </w:r>
      <w:proofErr w:type="spellEnd"/>
      <w:r w:rsidRPr="00516495">
        <w:rPr>
          <w:sz w:val="26"/>
          <w:szCs w:val="26"/>
        </w:rPr>
        <w:t xml:space="preserve"> </w:t>
      </w:r>
      <w:proofErr w:type="spellStart"/>
      <w:r w:rsidRPr="00516495">
        <w:rPr>
          <w:sz w:val="26"/>
          <w:szCs w:val="26"/>
        </w:rPr>
        <w:t>là</w:t>
      </w:r>
      <w:proofErr w:type="spellEnd"/>
      <w:r w:rsidRPr="00516495">
        <w:rPr>
          <w:sz w:val="26"/>
          <w:szCs w:val="26"/>
        </w:rPr>
        <w:t xml:space="preserve"> </w:t>
      </w:r>
      <w:proofErr w:type="spellStart"/>
      <w:r w:rsidRPr="00516495">
        <w:rPr>
          <w:sz w:val="26"/>
          <w:szCs w:val="26"/>
        </w:rPr>
        <w:t>nợ</w:t>
      </w:r>
      <w:proofErr w:type="spellEnd"/>
      <w:r w:rsidRPr="00516495">
        <w:rPr>
          <w:sz w:val="26"/>
          <w:szCs w:val="26"/>
        </w:rPr>
        <w:t xml:space="preserve"> </w:t>
      </w:r>
      <w:proofErr w:type="spellStart"/>
      <w:r w:rsidRPr="00516495">
        <w:rPr>
          <w:sz w:val="26"/>
          <w:szCs w:val="26"/>
        </w:rPr>
        <w:t>phải</w:t>
      </w:r>
      <w:proofErr w:type="spellEnd"/>
      <w:r w:rsidRPr="00516495">
        <w:rPr>
          <w:sz w:val="26"/>
          <w:szCs w:val="26"/>
        </w:rPr>
        <w:t xml:space="preserve"> </w:t>
      </w:r>
      <w:proofErr w:type="spellStart"/>
      <w:r w:rsidRPr="00516495">
        <w:rPr>
          <w:sz w:val="26"/>
          <w:szCs w:val="26"/>
        </w:rPr>
        <w:t>trả</w:t>
      </w:r>
      <w:proofErr w:type="spellEnd"/>
      <w:r w:rsidRPr="00516495">
        <w:rPr>
          <w:sz w:val="26"/>
          <w:szCs w:val="26"/>
        </w:rPr>
        <w:t>).</w:t>
      </w:r>
    </w:p>
    <w:p w14:paraId="3E86B923"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
          <w:i/>
          <w:iCs/>
          <w:sz w:val="26"/>
          <w:szCs w:val="26"/>
          <w:lang w:val="vi-VN"/>
        </w:rPr>
        <w:t>+</w:t>
      </w:r>
      <w:r w:rsidRPr="00516495">
        <w:rPr>
          <w:i/>
          <w:iCs/>
          <w:sz w:val="26"/>
          <w:szCs w:val="26"/>
          <w:lang w:val="vi-VN"/>
        </w:rPr>
        <w:t xml:space="preserve"> Thuế thu nhập hoãn lại phải trả (Mã số 3</w:t>
      </w:r>
      <w:r w:rsidRPr="00516495">
        <w:rPr>
          <w:i/>
          <w:iCs/>
          <w:sz w:val="26"/>
          <w:szCs w:val="26"/>
        </w:rPr>
        <w:t>41</w:t>
      </w:r>
      <w:r w:rsidRPr="00516495">
        <w:rPr>
          <w:i/>
          <w:iCs/>
          <w:sz w:val="26"/>
          <w:szCs w:val="26"/>
          <w:lang w:val="vi-VN"/>
        </w:rPr>
        <w:t>)</w:t>
      </w:r>
      <w:r w:rsidRPr="00516495">
        <w:rPr>
          <w:i/>
          <w:iCs/>
          <w:sz w:val="26"/>
          <w:szCs w:val="26"/>
        </w:rPr>
        <w:t xml:space="preserve">: </w:t>
      </w:r>
      <w:r w:rsidRPr="00516495">
        <w:rPr>
          <w:sz w:val="26"/>
          <w:szCs w:val="26"/>
          <w:lang w:val="vi-VN"/>
        </w:rPr>
        <w:t>Chỉ tiêu này phản ánh số thuế thu nhập doanh nghiệp hoãn lại phải trả tại thời điểm báo cáo. Số liệu để ghi vào chỉ tiêu này là số dư Có Tài khoản</w:t>
      </w:r>
      <w:r w:rsidRPr="00516495">
        <w:rPr>
          <w:i/>
          <w:sz w:val="26"/>
          <w:szCs w:val="26"/>
          <w:lang w:val="vi-VN"/>
        </w:rPr>
        <w:t xml:space="preserve"> </w:t>
      </w:r>
      <w:r w:rsidRPr="00516495">
        <w:rPr>
          <w:sz w:val="26"/>
          <w:szCs w:val="26"/>
          <w:lang w:val="vi-VN"/>
        </w:rPr>
        <w:t>347 “Thuế thu nhập hoãn lại phải trả”.</w:t>
      </w:r>
    </w:p>
    <w:p w14:paraId="341A23D9" w14:textId="77777777" w:rsidR="005F027F" w:rsidRPr="00516495" w:rsidRDefault="005F027F" w:rsidP="005F027F">
      <w:pPr>
        <w:pStyle w:val="BodyTextIndent3"/>
        <w:tabs>
          <w:tab w:val="left" w:pos="284"/>
        </w:tabs>
        <w:spacing w:before="120"/>
        <w:ind w:left="0"/>
        <w:jc w:val="both"/>
        <w:rPr>
          <w:sz w:val="26"/>
          <w:szCs w:val="26"/>
          <w:lang w:val="vi-VN"/>
        </w:rPr>
      </w:pPr>
      <w:r w:rsidRPr="00516495">
        <w:rPr>
          <w:sz w:val="26"/>
          <w:szCs w:val="26"/>
          <w:lang w:val="vi-VN"/>
        </w:rPr>
        <w:t xml:space="preserve">Nếu các khoản chênh lệch tạm thời chịu thuế và chênh lệch tạm thời được khấu trừ liên quan đến cùng một đối tượng nộp thuế và được quyết toán với cùng một cơ quan thuế thì thuế thu nhập hoãn lại phải trả được bù trừ với tài sản thuế hoãn lại. Trường hợp này chỉ tiêu “Thuế thu nhập hoãn lại phải trả” phản ánh số chênh lệch giữa thuế thu nhập hoãn lại phải trả lớn hơn tài sản thuế hoãn lại.  </w:t>
      </w:r>
    </w:p>
    <w:p w14:paraId="69DE063C" w14:textId="77777777" w:rsidR="005F027F" w:rsidRPr="00516495" w:rsidRDefault="005F027F" w:rsidP="005F027F">
      <w:pPr>
        <w:pStyle w:val="BodyTextIndent"/>
        <w:tabs>
          <w:tab w:val="left" w:pos="284"/>
        </w:tabs>
        <w:spacing w:before="120"/>
        <w:ind w:left="0"/>
        <w:jc w:val="both"/>
        <w:rPr>
          <w:sz w:val="26"/>
          <w:szCs w:val="26"/>
          <w:lang w:val="vi-VN"/>
        </w:rPr>
      </w:pPr>
      <w:r w:rsidRPr="00516495">
        <w:rPr>
          <w:b/>
          <w:i/>
          <w:iCs/>
          <w:sz w:val="26"/>
          <w:szCs w:val="26"/>
          <w:lang w:val="vi-VN"/>
        </w:rPr>
        <w:lastRenderedPageBreak/>
        <w:t>+</w:t>
      </w:r>
      <w:r w:rsidRPr="00516495">
        <w:rPr>
          <w:i/>
          <w:iCs/>
          <w:sz w:val="26"/>
          <w:szCs w:val="26"/>
          <w:lang w:val="vi-VN"/>
        </w:rPr>
        <w:t xml:space="preserve"> Dự phòng phải trả dài hạn (Mã số 342)</w:t>
      </w:r>
      <w:r w:rsidRPr="00516495">
        <w:rPr>
          <w:i/>
          <w:iCs/>
          <w:sz w:val="26"/>
          <w:szCs w:val="26"/>
        </w:rPr>
        <w:t xml:space="preserve">: </w:t>
      </w:r>
      <w:r w:rsidRPr="00516495">
        <w:rPr>
          <w:bCs/>
          <w:sz w:val="26"/>
          <w:szCs w:val="26"/>
          <w:lang w:val="vi-VN"/>
        </w:rPr>
        <w:t xml:space="preserve">Chỉ tiêu này phản ánh khoản dự phòng cho các khoản dự kiến phải trả sau 12 tháng hoặc sau chu kỳ sản xuất, kinh doanh thông thường tiếp theo tại thời điểm báo cáo, như dự phòng bảo hành sản phẩm, hàng hóa, công trình xây dựng, dự phòng tái cơ cấu, các khoản chi phí trích trước để sửa chữa TSCĐ định kỳ, chi phí hoàn nguyên môi trường trích trước… Các khoản dự phòng phải trả thường được ước tính, chưa chắc chắn về thời gian phải trả, giá trị phải trả và doanh nghiệp chưa nhận được hàng hóa, dịch vụ từ nhà cung cấp. </w:t>
      </w:r>
      <w:r w:rsidRPr="00516495">
        <w:rPr>
          <w:sz w:val="26"/>
          <w:szCs w:val="26"/>
          <w:lang w:val="vi-VN"/>
        </w:rPr>
        <w:t>Số liệu để ghi vào chỉ tiêu này căn cứ vào số dư Có chi tiết của Tài khoản 352 “Dự phòng phải trả”.</w:t>
      </w:r>
    </w:p>
    <w:p w14:paraId="05A213CD"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w:t>
      </w:r>
      <w:r w:rsidRPr="00516495">
        <w:rPr>
          <w:i/>
          <w:sz w:val="26"/>
          <w:szCs w:val="26"/>
          <w:lang w:val="vi-VN"/>
        </w:rPr>
        <w:t xml:space="preserve"> Quỹ phát triển khoa học và công nghệ (Mã số 343)</w:t>
      </w:r>
      <w:r w:rsidRPr="00516495">
        <w:rPr>
          <w:i/>
          <w:sz w:val="26"/>
          <w:szCs w:val="26"/>
        </w:rPr>
        <w:t xml:space="preserve">: </w:t>
      </w:r>
      <w:r w:rsidRPr="00516495">
        <w:rPr>
          <w:sz w:val="26"/>
          <w:szCs w:val="26"/>
          <w:lang w:val="vi-VN"/>
        </w:rPr>
        <w:t>Chỉ tiêu này phản ánh số Quỹ phát triển khoa học và công nghệ chưa sử dụng tại thời điểm báo cáo. Số liệu để ghi vào chỉ tiêu này là số dư Có của tài khoản 356 “Quỹ phát triển khoa học và công nghệ”.</w:t>
      </w:r>
    </w:p>
    <w:p w14:paraId="35DE5772" w14:textId="77777777" w:rsidR="005F027F" w:rsidRPr="00516495" w:rsidRDefault="005F027F" w:rsidP="005F027F">
      <w:pPr>
        <w:tabs>
          <w:tab w:val="left" w:pos="284"/>
        </w:tabs>
        <w:spacing w:before="120" w:after="120"/>
        <w:jc w:val="both"/>
        <w:rPr>
          <w:b/>
          <w:bCs/>
          <w:i/>
          <w:sz w:val="26"/>
          <w:szCs w:val="26"/>
          <w:lang w:val="vi-VN"/>
        </w:rPr>
      </w:pPr>
      <w:r w:rsidRPr="00516495">
        <w:rPr>
          <w:b/>
          <w:i/>
          <w:sz w:val="26"/>
          <w:szCs w:val="26"/>
          <w:lang w:val="vi-VN"/>
        </w:rPr>
        <w:t>h)</w:t>
      </w:r>
      <w:r w:rsidRPr="00516495">
        <w:rPr>
          <w:b/>
          <w:bCs/>
          <w:i/>
          <w:sz w:val="26"/>
          <w:szCs w:val="26"/>
          <w:lang w:val="vi-VN"/>
        </w:rPr>
        <w:t xml:space="preserve"> Vốn chủ sở hữu (Mã số 400 = Mã số 410 + Mã số 430)</w:t>
      </w:r>
    </w:p>
    <w:p w14:paraId="2DCD7E31"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 Vốn chủ sở hữu (Mã số 410)</w:t>
      </w:r>
      <w:r w:rsidRPr="00516495">
        <w:rPr>
          <w:b/>
          <w:bCs/>
          <w:i/>
          <w:sz w:val="26"/>
          <w:szCs w:val="26"/>
        </w:rPr>
        <w:t xml:space="preserve">: </w:t>
      </w:r>
      <w:r w:rsidRPr="00516495">
        <w:rPr>
          <w:bCs/>
          <w:sz w:val="26"/>
          <w:szCs w:val="26"/>
          <w:lang w:val="vi-VN"/>
        </w:rPr>
        <w:t>Là chỉ tiêu tổng hợp phản ánh các khoản vốn kinh doanh thuộc sở hữu của cổ đông, thành viên góp vốn, như: Vốn đầu tư của chủ sở hữu, các quỹ trích từ lợi nhuận sau thuế và lợi nhuận sau thuế chưa phân phối, chênh lệch đánh giá lại tài sản, chênh lệch tỷ giá…</w:t>
      </w:r>
    </w:p>
    <w:p w14:paraId="3F6EE61B" w14:textId="77777777" w:rsidR="005F027F" w:rsidRPr="00516495" w:rsidRDefault="005F027F" w:rsidP="005F027F">
      <w:pPr>
        <w:tabs>
          <w:tab w:val="left" w:pos="284"/>
        </w:tabs>
        <w:spacing w:before="120" w:after="120"/>
        <w:jc w:val="both"/>
        <w:rPr>
          <w:bCs/>
          <w:sz w:val="26"/>
          <w:szCs w:val="26"/>
          <w:lang w:val="vi-VN"/>
        </w:rPr>
      </w:pPr>
      <w:r w:rsidRPr="00516495">
        <w:rPr>
          <w:bCs/>
          <w:sz w:val="26"/>
          <w:szCs w:val="26"/>
          <w:lang w:val="vi-VN"/>
        </w:rPr>
        <w:t>Mã số 410 = Mã số 411 + Mã số 412 + Mã số 413 + Mã số 414 + Mã số 415 + Mã số 416 + Mã số 417 + Mã số 418 + Mã số 419 + Mã số 420 + Mã số 421 + Mã số 422.</w:t>
      </w:r>
    </w:p>
    <w:p w14:paraId="1C7E7E84"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 Vốn góp của chủ sở hữu (Mã số 411)</w:t>
      </w:r>
      <w:r w:rsidRPr="00516495">
        <w:rPr>
          <w:b/>
          <w:bCs/>
          <w:i/>
          <w:sz w:val="26"/>
          <w:szCs w:val="26"/>
        </w:rPr>
        <w:t xml:space="preserve">: </w:t>
      </w:r>
      <w:r w:rsidRPr="00516495">
        <w:rPr>
          <w:bCs/>
          <w:sz w:val="26"/>
          <w:szCs w:val="26"/>
          <w:lang w:val="vi-VN"/>
        </w:rPr>
        <w:t xml:space="preserve">Chỉ tiêu này phản ánh tổng số vốn đã thực góp của các chủ sở hữu vào doanh nghiệp (đối với công ty cổ phần phản ánh vốn góp của các cổ đông theo mệnh giá cổ phiếu) tại thời điểm báo cáo. Tại đơn vị hạch toán phụ thuộc, chỉ tiêu này có thể phản ánh số vốn được cấp nếu doanh nghiệp quy định đơn vị hạch toán phụ thuộc ghi nhận vào TK 411. Số liệu để ghi vào chỉ tiêu này là số dư Có của tài khoản 4111 </w:t>
      </w:r>
      <w:r w:rsidRPr="00516495">
        <w:rPr>
          <w:sz w:val="26"/>
          <w:szCs w:val="26"/>
          <w:lang w:val="vi-VN"/>
        </w:rPr>
        <w:t>“</w:t>
      </w:r>
      <w:r w:rsidRPr="00516495">
        <w:rPr>
          <w:bCs/>
          <w:sz w:val="26"/>
          <w:szCs w:val="26"/>
          <w:lang w:val="vi-VN"/>
        </w:rPr>
        <w:t>Vốn góp của chủ sở hữu</w:t>
      </w:r>
      <w:r w:rsidRPr="00516495">
        <w:rPr>
          <w:sz w:val="26"/>
          <w:szCs w:val="26"/>
          <w:lang w:val="vi-VN"/>
        </w:rPr>
        <w:t>”</w:t>
      </w:r>
      <w:r w:rsidRPr="00516495">
        <w:rPr>
          <w:bCs/>
          <w:sz w:val="26"/>
          <w:szCs w:val="26"/>
          <w:lang w:val="vi-VN"/>
        </w:rPr>
        <w:t>. Đối với công ty cổ phần, Mã số 411 = Mã số 411a + Mã số 411b</w:t>
      </w:r>
    </w:p>
    <w:p w14:paraId="3BC8463A"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w:t>
      </w:r>
      <w:r w:rsidRPr="00516495">
        <w:rPr>
          <w:bCs/>
          <w:i/>
          <w:sz w:val="26"/>
          <w:szCs w:val="26"/>
          <w:lang w:val="vi-VN"/>
        </w:rPr>
        <w:t xml:space="preserve"> Cổ phiếu phổ thông có quyền biểu quyết (Mã số 411a)</w:t>
      </w:r>
      <w:r w:rsidRPr="00516495">
        <w:rPr>
          <w:bCs/>
          <w:i/>
          <w:sz w:val="26"/>
          <w:szCs w:val="26"/>
        </w:rPr>
        <w:t xml:space="preserve">: </w:t>
      </w:r>
      <w:r w:rsidRPr="00516495">
        <w:rPr>
          <w:bCs/>
          <w:sz w:val="26"/>
          <w:szCs w:val="26"/>
          <w:lang w:val="vi-VN"/>
        </w:rPr>
        <w:t>Chỉ tiêu này chỉ sử dụng tại công ty cổ phần, phản ánh mệnh giá của cổ phiếu phổ thông có quyền biểu quyết. Số liệu để ghi vào chỉ tiêu này là số dư Có TK 41111 – Cổ phiếu phổ thông có quyền biểu quyết.</w:t>
      </w:r>
    </w:p>
    <w:p w14:paraId="0D3AE25C" w14:textId="77777777" w:rsidR="005F027F" w:rsidRPr="00516495" w:rsidRDefault="005F027F" w:rsidP="005F027F">
      <w:pPr>
        <w:tabs>
          <w:tab w:val="left" w:pos="284"/>
        </w:tabs>
        <w:spacing w:before="120" w:after="120"/>
        <w:jc w:val="both"/>
        <w:rPr>
          <w:sz w:val="26"/>
          <w:szCs w:val="26"/>
          <w:lang w:val="vi-VN"/>
        </w:rPr>
      </w:pPr>
      <w:r w:rsidRPr="00516495">
        <w:rPr>
          <w:bCs/>
          <w:sz w:val="26"/>
          <w:szCs w:val="26"/>
          <w:lang w:val="vi-VN"/>
        </w:rPr>
        <w:t>+</w:t>
      </w:r>
      <w:r w:rsidRPr="00516495">
        <w:rPr>
          <w:bCs/>
          <w:i/>
          <w:sz w:val="26"/>
          <w:szCs w:val="26"/>
          <w:lang w:val="vi-VN"/>
        </w:rPr>
        <w:t xml:space="preserve"> Cổ phiếu ưu đãi (Mã số 411b)</w:t>
      </w:r>
      <w:r w:rsidRPr="00516495">
        <w:rPr>
          <w:bCs/>
          <w:i/>
          <w:sz w:val="26"/>
          <w:szCs w:val="26"/>
        </w:rPr>
        <w:t xml:space="preserve">: </w:t>
      </w:r>
      <w:r w:rsidRPr="00516495">
        <w:rPr>
          <w:sz w:val="26"/>
          <w:szCs w:val="26"/>
          <w:lang w:val="vi-VN"/>
        </w:rPr>
        <w:t>Chỉ tiêu này phản ánh giá trị cổ phiếu ưu đãi theo mệnh giá nhưng người phát hành không có nghĩa vụ phải mua lại. Số liệu để ghi vào chỉ tiêu này căn cứ vào số dư Có chi tiết TK 41112 – Cổ phiếu ưu đãi (chi tiết loại cổ phiếu ưu đãi được phân loại là vốn chủ sở hữu).</w:t>
      </w:r>
    </w:p>
    <w:p w14:paraId="270A9B3F"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 Thặng dư vốn cổ phần (Mã số 412)</w:t>
      </w:r>
      <w:r w:rsidRPr="00516495">
        <w:rPr>
          <w:b/>
          <w:bCs/>
          <w:i/>
          <w:sz w:val="26"/>
          <w:szCs w:val="26"/>
        </w:rPr>
        <w:t xml:space="preserve">: </w:t>
      </w:r>
      <w:r w:rsidRPr="00516495">
        <w:rPr>
          <w:bCs/>
          <w:sz w:val="26"/>
          <w:szCs w:val="26"/>
          <w:lang w:val="vi-VN"/>
        </w:rPr>
        <w:t>Chỉ tiêu này phản ánh</w:t>
      </w:r>
      <w:r w:rsidRPr="00516495">
        <w:rPr>
          <w:sz w:val="26"/>
          <w:szCs w:val="26"/>
          <w:lang w:val="vi-VN"/>
        </w:rPr>
        <w:t xml:space="preserve"> thặng dư vốn cổ phần ở thời điểm báo cáo của công ty cổ phần. </w:t>
      </w:r>
      <w:r w:rsidRPr="00516495">
        <w:rPr>
          <w:bCs/>
          <w:sz w:val="26"/>
          <w:szCs w:val="26"/>
          <w:lang w:val="vi-VN"/>
        </w:rPr>
        <w:t>Số liệu để ghi vào chỉ tiêu này là số dư Có của Tài khoản 4112 “Thặng dư vốn cổ phần”. Nếu TK 4112 có số dư Nợ thì chỉ tiêu này được ghi bằng số âm dưới hình thức ghi trong ngoặc đơn (...).</w:t>
      </w:r>
    </w:p>
    <w:p w14:paraId="5CF27FB9"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Quyền chọn chuyển đổi trái phiếu (Mã số 413)</w:t>
      </w:r>
      <w:r w:rsidRPr="00516495">
        <w:rPr>
          <w:b/>
          <w:bCs/>
          <w:i/>
          <w:sz w:val="26"/>
          <w:szCs w:val="26"/>
        </w:rPr>
        <w:t xml:space="preserve">: </w:t>
      </w:r>
      <w:r w:rsidRPr="00516495">
        <w:rPr>
          <w:sz w:val="26"/>
          <w:szCs w:val="26"/>
          <w:lang w:val="vi-VN"/>
        </w:rPr>
        <w:t>Chỉ tiêu này phản ánh giá trị cấu phần vốn của trái phiếu chuyển đổi do doanh nghiệp phát hành tại thời điểm báo cáo. Số liệu để ghi vào chỉ tiêu này là số dư Có chi tiết của tài khoản 4113 – “Quyền chọn chuyển đổi trái phiếu ”.</w:t>
      </w:r>
    </w:p>
    <w:p w14:paraId="5E1AD31E" w14:textId="77777777" w:rsidR="005F027F" w:rsidRPr="00516495" w:rsidRDefault="005F027F" w:rsidP="005F027F">
      <w:pPr>
        <w:tabs>
          <w:tab w:val="left" w:pos="284"/>
        </w:tabs>
        <w:spacing w:before="120" w:after="120"/>
        <w:jc w:val="both"/>
        <w:rPr>
          <w:bCs/>
          <w:sz w:val="26"/>
          <w:szCs w:val="26"/>
          <w:lang w:val="vi-VN"/>
        </w:rPr>
      </w:pPr>
      <w:r w:rsidRPr="00516495">
        <w:rPr>
          <w:bCs/>
          <w:i/>
          <w:sz w:val="26"/>
          <w:szCs w:val="26"/>
          <w:lang w:val="vi-VN"/>
        </w:rPr>
        <w:t>-</w:t>
      </w:r>
      <w:r w:rsidRPr="00516495">
        <w:rPr>
          <w:b/>
          <w:bCs/>
          <w:i/>
          <w:sz w:val="26"/>
          <w:szCs w:val="26"/>
          <w:lang w:val="vi-VN"/>
        </w:rPr>
        <w:t xml:space="preserve"> Vốn khác của chủ sở hữu (Mã số 414)</w:t>
      </w:r>
      <w:r w:rsidRPr="00516495">
        <w:rPr>
          <w:b/>
          <w:bCs/>
          <w:i/>
          <w:sz w:val="26"/>
          <w:szCs w:val="26"/>
        </w:rPr>
        <w:t xml:space="preserve">: </w:t>
      </w:r>
      <w:r w:rsidRPr="00516495">
        <w:rPr>
          <w:bCs/>
          <w:sz w:val="26"/>
          <w:szCs w:val="26"/>
          <w:lang w:val="vi-VN"/>
        </w:rPr>
        <w:t>Chỉ tiêu này phản ánh giá trị các khoản vốn khác của chủ sở hữu tại thời điểm báo cáo. Số liệu để ghi vào chỉ tiêu này là số dư Có Tài khoản 4118 “Vốn khác”.</w:t>
      </w:r>
    </w:p>
    <w:p w14:paraId="22E0D5E0"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lastRenderedPageBreak/>
        <w:t>- Cổ phiếu quỹ (Mã số 415)</w:t>
      </w:r>
      <w:r w:rsidRPr="00516495">
        <w:rPr>
          <w:b/>
          <w:bCs/>
          <w:i/>
          <w:sz w:val="26"/>
          <w:szCs w:val="26"/>
        </w:rPr>
        <w:t xml:space="preserve">: </w:t>
      </w:r>
      <w:r w:rsidRPr="00516495">
        <w:rPr>
          <w:bCs/>
          <w:sz w:val="26"/>
          <w:szCs w:val="26"/>
          <w:lang w:val="vi-VN"/>
        </w:rPr>
        <w:t>Chỉ tiêu này phản ánh giá trị cổ phiếu quỹ hiện có ở thời điểm báo cáo của công ty cổ phần. Số liệu để ghi vào chỉ tiêu này là số dư Nợ của Tài khoản 419 “Cổ phiếu quỹ</w:t>
      </w:r>
      <w:r w:rsidRPr="00516495">
        <w:rPr>
          <w:sz w:val="26"/>
          <w:szCs w:val="26"/>
          <w:lang w:val="vi-VN"/>
        </w:rPr>
        <w:t>” và</w:t>
      </w:r>
      <w:r w:rsidRPr="00516495">
        <w:rPr>
          <w:bCs/>
          <w:sz w:val="26"/>
          <w:szCs w:val="26"/>
          <w:lang w:val="vi-VN"/>
        </w:rPr>
        <w:t xml:space="preserve"> được ghi bằng số âm dưới hình thức ghi trong ngoặc đơn (...). </w:t>
      </w:r>
    </w:p>
    <w:p w14:paraId="2679B883"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w:t>
      </w:r>
      <w:r w:rsidRPr="00516495">
        <w:rPr>
          <w:b/>
          <w:bCs/>
          <w:i/>
          <w:sz w:val="26"/>
          <w:szCs w:val="26"/>
          <w:lang w:val="vi-VN"/>
        </w:rPr>
        <w:t xml:space="preserve"> Chênh lệch đánh giá lại tài sản (Mã số 416)</w:t>
      </w:r>
      <w:r w:rsidRPr="00516495">
        <w:rPr>
          <w:b/>
          <w:bCs/>
          <w:i/>
          <w:sz w:val="26"/>
          <w:szCs w:val="26"/>
        </w:rPr>
        <w:t>:</w:t>
      </w:r>
      <w:r w:rsidRPr="00516495">
        <w:rPr>
          <w:bCs/>
          <w:sz w:val="26"/>
          <w:szCs w:val="26"/>
          <w:lang w:val="vi-VN"/>
        </w:rPr>
        <w:t xml:space="preserve">Chỉ tiêu này </w:t>
      </w:r>
      <w:r w:rsidRPr="00516495">
        <w:rPr>
          <w:sz w:val="26"/>
          <w:szCs w:val="26"/>
          <w:lang w:val="vi-VN"/>
        </w:rPr>
        <w:t>phản ánh tổng số chênh lệch do đánh giá lại tài sản được ghi nhận trực tiếp vào vốn chủ sở hữu hiện có tại thời điểm báo cáo. Số liệu để ghi vào chỉ tiêu này là số dư Có của Tài khoản 412 “Chênh lệch đánh giá lại tài sản”. Trường hợp tài khoản 412 có số dư Nợ thì chỉ tiêu này được ghi bằng số âm dưới hình thức ghi trong ngoặc đơn (...).</w:t>
      </w:r>
    </w:p>
    <w:p w14:paraId="26A82DAB" w14:textId="77777777" w:rsidR="005F027F" w:rsidRPr="00516495" w:rsidRDefault="005F027F" w:rsidP="005F027F">
      <w:pPr>
        <w:tabs>
          <w:tab w:val="left" w:pos="284"/>
        </w:tabs>
        <w:spacing w:before="120" w:after="120"/>
        <w:jc w:val="both"/>
        <w:rPr>
          <w:sz w:val="26"/>
          <w:szCs w:val="26"/>
          <w:lang w:val="vi-VN"/>
        </w:rPr>
      </w:pPr>
      <w:r w:rsidRPr="00516495">
        <w:rPr>
          <w:bCs/>
          <w:i/>
          <w:sz w:val="26"/>
          <w:szCs w:val="26"/>
          <w:lang w:val="vi-VN"/>
        </w:rPr>
        <w:t>-</w:t>
      </w:r>
      <w:r w:rsidRPr="00516495">
        <w:rPr>
          <w:b/>
          <w:bCs/>
          <w:i/>
          <w:sz w:val="26"/>
          <w:szCs w:val="26"/>
          <w:lang w:val="vi-VN"/>
        </w:rPr>
        <w:t xml:space="preserve"> Chênh lệch tỷ giá hối đoái (Mã số 417)</w:t>
      </w:r>
      <w:r w:rsidRPr="00516495">
        <w:rPr>
          <w:b/>
          <w:bCs/>
          <w:i/>
          <w:sz w:val="26"/>
          <w:szCs w:val="26"/>
        </w:rPr>
        <w:t xml:space="preserve">: </w:t>
      </w:r>
      <w:r w:rsidRPr="00516495">
        <w:rPr>
          <w:bCs/>
          <w:sz w:val="26"/>
          <w:szCs w:val="26"/>
          <w:lang w:val="vi-VN"/>
        </w:rPr>
        <w:t xml:space="preserve">Chỉ tiêu này </w:t>
      </w:r>
      <w:r w:rsidRPr="00516495">
        <w:rPr>
          <w:sz w:val="26"/>
          <w:szCs w:val="26"/>
          <w:lang w:val="vi-VN"/>
        </w:rPr>
        <w:t xml:space="preserve">phản ánh số chênh lệch tỷ giá hối đoái phát sinh trong giai đoạn trước hoạt động của doanh nghiệp do Nhà nước sở hữu 100% vốn điều lệ thực hiện nhiệm vụ an ninh, quốc phòng, ổn định kinh tế vĩ mô chưa được xử lý tại thời điểm báo cáo. </w:t>
      </w:r>
    </w:p>
    <w:p w14:paraId="1CECB5D1"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Số liệu để ghi vào chỉ tiêu này là số dư Có của tài khoản 413 “Chênh lệch tỷ giá hối đoái”. Trường hợp TK 413 có số dư Nợ thì chỉ tiêu này được ghi bằng số âm dưới hình thức ghi trong ngoặc đơn (...).</w:t>
      </w:r>
    </w:p>
    <w:p w14:paraId="4007CB59"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Trường hợp đơn vị sử dụng ngoại tệ làm đơn vị tiền tệ trong kế toán, chỉ tiêu này còn phản ánh khoản chênh lệch tỷ giá hối đoái do chuyển đổi Báo cáo tài chính lập bằng ngoại tệ sang Đồng Việt Nam.</w:t>
      </w:r>
    </w:p>
    <w:p w14:paraId="0610E68F"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Quỹ đầu tư phát triển (Mã số 418)</w:t>
      </w:r>
      <w:r w:rsidRPr="00516495">
        <w:rPr>
          <w:b/>
          <w:i/>
          <w:sz w:val="26"/>
          <w:szCs w:val="26"/>
        </w:rPr>
        <w:t xml:space="preserve">: </w:t>
      </w:r>
      <w:r w:rsidRPr="00516495">
        <w:rPr>
          <w:bCs/>
          <w:sz w:val="26"/>
          <w:szCs w:val="26"/>
          <w:lang w:val="vi-VN"/>
        </w:rPr>
        <w:t xml:space="preserve">Chỉ tiêu này </w:t>
      </w:r>
      <w:r w:rsidRPr="00516495">
        <w:rPr>
          <w:sz w:val="26"/>
          <w:szCs w:val="26"/>
          <w:lang w:val="vi-VN"/>
        </w:rPr>
        <w:t>phản ánh số Quỹ đầu tư phát triển chưa sử dụng tại thời điểm báo cáo. Số liệu để ghi vào chỉ tiêu này là số dư Có của tài khoản 414 “Quỹ đầu tư phát triển”.</w:t>
      </w:r>
    </w:p>
    <w:p w14:paraId="5169AB87" w14:textId="77777777" w:rsidR="005F027F" w:rsidRPr="00516495" w:rsidRDefault="005F027F" w:rsidP="005F027F">
      <w:pPr>
        <w:tabs>
          <w:tab w:val="left" w:pos="284"/>
        </w:tabs>
        <w:spacing w:before="120" w:after="120"/>
        <w:jc w:val="both"/>
        <w:rPr>
          <w:sz w:val="26"/>
          <w:szCs w:val="26"/>
          <w:lang w:val="vi-VN"/>
        </w:rPr>
      </w:pPr>
      <w:r w:rsidRPr="00516495">
        <w:rPr>
          <w:b/>
          <w:i/>
          <w:sz w:val="26"/>
          <w:szCs w:val="26"/>
          <w:lang w:val="vi-VN"/>
        </w:rPr>
        <w:t>- Quỹ hỗ trợ sắp xếp  doanh nghiệp (Mã số 419)</w:t>
      </w:r>
      <w:r w:rsidRPr="00516495">
        <w:rPr>
          <w:b/>
          <w:i/>
          <w:sz w:val="26"/>
          <w:szCs w:val="26"/>
        </w:rPr>
        <w:t xml:space="preserve">: </w:t>
      </w:r>
      <w:r w:rsidRPr="00516495">
        <w:rPr>
          <w:sz w:val="26"/>
          <w:szCs w:val="26"/>
          <w:lang w:val="vi-VN"/>
        </w:rPr>
        <w:t>Chỉ tiêu này phản ánh số Quỹ hỗ trợ sắp xếp doanh nghiệp chưa sử dụng tại thời điểm báo cáo. Số liệu để ghi vào chỉ tiêu này là số dư Có của tài khoản 417 – “Quỹ hỗ trợ sắp xếp doanh nghiệp”.</w:t>
      </w:r>
    </w:p>
    <w:p w14:paraId="5DE640FE"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 Quỹ khác thuộc vốn chủ sở hữu (Mã số 420)</w:t>
      </w:r>
      <w:r w:rsidRPr="00516495">
        <w:rPr>
          <w:b/>
          <w:bCs/>
          <w:i/>
          <w:sz w:val="26"/>
          <w:szCs w:val="26"/>
        </w:rPr>
        <w:t xml:space="preserve">: </w:t>
      </w:r>
      <w:r w:rsidRPr="00516495">
        <w:rPr>
          <w:bCs/>
          <w:sz w:val="26"/>
          <w:szCs w:val="26"/>
          <w:lang w:val="vi-VN"/>
        </w:rPr>
        <w:t xml:space="preserve">Chỉ tiêu này phản ánh số quỹ khác thuộc vốn chủ sở hữu doanh nghiệp trích lập từ lợi nhuận sau thuế chưa phân phối hiện có tại thời điểm báo cáo. Số liệu để ghi vào chỉ tiêu này là số dư Có tài khoản 418 “Các quỹ khác thuộc vốn chủ sở hữu”. </w:t>
      </w:r>
    </w:p>
    <w:p w14:paraId="65584024"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Lợi nhuận sau thuế chưa phân phối (Mã số 421)</w:t>
      </w:r>
      <w:r w:rsidRPr="00516495">
        <w:rPr>
          <w:b/>
          <w:bCs/>
          <w:i/>
          <w:sz w:val="26"/>
          <w:szCs w:val="26"/>
        </w:rPr>
        <w:t xml:space="preserve">: </w:t>
      </w:r>
      <w:r w:rsidRPr="00516495">
        <w:rPr>
          <w:bCs/>
          <w:sz w:val="26"/>
          <w:szCs w:val="26"/>
          <w:lang w:val="vi-VN"/>
        </w:rPr>
        <w:t xml:space="preserve">Chỉ tiêu này </w:t>
      </w:r>
      <w:r w:rsidRPr="00516495">
        <w:rPr>
          <w:sz w:val="26"/>
          <w:szCs w:val="26"/>
          <w:lang w:val="vi-VN"/>
        </w:rPr>
        <w:t>phản ánh số lãi (hoặc lỗ) sau thuế chưa được quyết toán hoặc chưa phân phối tại thời điểm báo cáo.</w:t>
      </w:r>
      <w:r w:rsidRPr="00516495">
        <w:rPr>
          <w:bCs/>
          <w:sz w:val="26"/>
          <w:szCs w:val="26"/>
          <w:lang w:val="vi-VN"/>
        </w:rPr>
        <w:t xml:space="preserve"> </w:t>
      </w:r>
      <w:r w:rsidRPr="00516495">
        <w:rPr>
          <w:sz w:val="26"/>
          <w:szCs w:val="26"/>
          <w:lang w:val="vi-VN"/>
        </w:rPr>
        <w:t>Số liệu để ghi vào chỉ tiêu này là số dư Có của tài khoản 421 “Lợi nhuận sau thuế chưa phân phối”. Trường hợp tài khoản 421 có số dư Nợ thì số liệu chỉ tiêu này được ghi bằng số âm dưới hình thức ghi trong ngoặc đơn (...). Mã số 421 = Mã số 421a + Mã số 421b</w:t>
      </w:r>
    </w:p>
    <w:p w14:paraId="05A18630"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w:t>
      </w:r>
      <w:r w:rsidRPr="00516495">
        <w:rPr>
          <w:bCs/>
          <w:i/>
          <w:sz w:val="26"/>
          <w:szCs w:val="26"/>
          <w:lang w:val="vi-VN"/>
        </w:rPr>
        <w:t xml:space="preserve"> Lợi nhuận sau thuế chưa phân phối lũy kế đến cuối kỳ trước (Mã số 421a)</w:t>
      </w:r>
      <w:r w:rsidRPr="00516495">
        <w:rPr>
          <w:bCs/>
          <w:i/>
          <w:sz w:val="26"/>
          <w:szCs w:val="26"/>
        </w:rPr>
        <w:t xml:space="preserve">: </w:t>
      </w:r>
      <w:r w:rsidRPr="00516495">
        <w:rPr>
          <w:bCs/>
          <w:sz w:val="26"/>
          <w:szCs w:val="26"/>
          <w:lang w:val="vi-VN"/>
        </w:rPr>
        <w:t xml:space="preserve">Chỉ tiêu này </w:t>
      </w:r>
      <w:r w:rsidRPr="00516495">
        <w:rPr>
          <w:sz w:val="26"/>
          <w:szCs w:val="26"/>
          <w:lang w:val="vi-VN"/>
        </w:rPr>
        <w:t>phản ánh số lãi (hoặc lỗ) chưa được quyết toán hoặc chưa phân phối lũy kế đến thời điểm cuối kỳ trước (đầu kỳ báo cáo).</w:t>
      </w:r>
      <w:r w:rsidRPr="00516495">
        <w:rPr>
          <w:bCs/>
          <w:sz w:val="26"/>
          <w:szCs w:val="26"/>
          <w:lang w:val="vi-VN"/>
        </w:rPr>
        <w:t xml:space="preserve"> </w:t>
      </w:r>
    </w:p>
    <w:p w14:paraId="20A5A280"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 xml:space="preserve">Số liệu để ghi vào chỉ tiêu “Lợi nhuận sau thuế chưa phân phối </w:t>
      </w:r>
      <w:r w:rsidRPr="00516495">
        <w:rPr>
          <w:bCs/>
          <w:sz w:val="26"/>
          <w:szCs w:val="26"/>
          <w:lang w:val="vi-VN"/>
        </w:rPr>
        <w:t xml:space="preserve">lũy kế đến cuối kỳ trước” trên Bảng cân đối kế toán quý </w:t>
      </w:r>
      <w:r w:rsidRPr="00516495">
        <w:rPr>
          <w:sz w:val="26"/>
          <w:szCs w:val="26"/>
          <w:lang w:val="vi-VN"/>
        </w:rPr>
        <w:t>là số dư Có của tài khoản 4211 “Lợi nhuận sau thuế chưa phân phối năm trước” cộng với số dư Có chi tiết của Tài khoản 4212 “Lợi nhuận sau thuế chưa phân phối năm nay”, chi tiết số lợi nhuận lũy kế từ đầu năm đến đầu kỳ báo cáo. Trường hợp tài khoản 4211, 4212 có số dư Nợ thì số liệu chỉ tiêu này được ghi bằng số âm dưới hình thức ghi trong ngoặc đơn (...).</w:t>
      </w:r>
    </w:p>
    <w:p w14:paraId="0D57D1C9"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lastRenderedPageBreak/>
        <w:t xml:space="preserve">Số liệu để ghi vào chỉ tiêu “Lợi nhuận sau thuế chưa phân phối </w:t>
      </w:r>
      <w:r w:rsidRPr="00516495">
        <w:rPr>
          <w:bCs/>
          <w:sz w:val="26"/>
          <w:szCs w:val="26"/>
          <w:lang w:val="vi-VN"/>
        </w:rPr>
        <w:t xml:space="preserve">đến cuối kỳ trước” trên Bảng cân đối kế toán năm </w:t>
      </w:r>
      <w:r w:rsidRPr="00516495">
        <w:rPr>
          <w:sz w:val="26"/>
          <w:szCs w:val="26"/>
          <w:lang w:val="vi-VN"/>
        </w:rPr>
        <w:t>là số dư Có của tài khoản 4211 “Lợi nhuận sau thuế chưa phân phối năm trước”. Trường hợp tài khoản 4211, 4212 có số dư Nợ thì số liệu chỉ tiêu này được ghi bằng số âm dưới hình thức ghi trong ngoặc đơn (...).</w:t>
      </w:r>
    </w:p>
    <w:p w14:paraId="110F1459" w14:textId="77777777" w:rsidR="005F027F" w:rsidRPr="00516495" w:rsidRDefault="005F027F" w:rsidP="005F027F">
      <w:pPr>
        <w:tabs>
          <w:tab w:val="left" w:pos="284"/>
        </w:tabs>
        <w:spacing w:before="120" w:after="120"/>
        <w:jc w:val="both"/>
        <w:rPr>
          <w:bCs/>
          <w:sz w:val="26"/>
          <w:szCs w:val="26"/>
          <w:lang w:val="vi-VN"/>
        </w:rPr>
      </w:pPr>
      <w:r w:rsidRPr="00516495">
        <w:rPr>
          <w:bCs/>
          <w:i/>
          <w:sz w:val="26"/>
          <w:szCs w:val="26"/>
          <w:lang w:val="vi-VN"/>
        </w:rPr>
        <w:t>+ Lợi nhuận sau thuế chưa phân phối kỳ này (Mã số 421b)</w:t>
      </w:r>
      <w:r w:rsidRPr="00516495">
        <w:rPr>
          <w:bCs/>
          <w:i/>
          <w:sz w:val="26"/>
          <w:szCs w:val="26"/>
        </w:rPr>
        <w:t xml:space="preserve">: </w:t>
      </w:r>
      <w:r w:rsidRPr="00516495">
        <w:rPr>
          <w:bCs/>
          <w:sz w:val="26"/>
          <w:szCs w:val="26"/>
          <w:lang w:val="vi-VN"/>
        </w:rPr>
        <w:t xml:space="preserve">Chỉ tiêu này </w:t>
      </w:r>
      <w:r w:rsidRPr="00516495">
        <w:rPr>
          <w:sz w:val="26"/>
          <w:szCs w:val="26"/>
          <w:lang w:val="vi-VN"/>
        </w:rPr>
        <w:t>phản ánh số lãi (hoặc lỗ) chưa được quyết toán hoặc chưa phân phối phát sinh trong kỳ báo cáo.</w:t>
      </w:r>
      <w:r w:rsidRPr="00516495">
        <w:rPr>
          <w:bCs/>
          <w:sz w:val="26"/>
          <w:szCs w:val="26"/>
          <w:lang w:val="vi-VN"/>
        </w:rPr>
        <w:t xml:space="preserve"> </w:t>
      </w:r>
    </w:p>
    <w:p w14:paraId="0A8C627E"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Số liệu để ghi vào chỉ tiêu “Lợi nhuận sau thuế chưa phân phối kỳ này” trên Bảng cân đối kế toán quý là số dư Có của tài khoản 4212 “Lợi nhuận sau thuế chưa phân phối năm nay”, chi tiết số lợi nhuận phát sinh trong quý báo cáo. Trường hợp tài khoản 4212 có số dư Nợ thì số liệu chỉ tiêu này được ghi bằng số âm dưới hình thức ghi trong ngoặc đơn (...).</w:t>
      </w:r>
    </w:p>
    <w:p w14:paraId="46AB2C2D"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Số liệu để ghi vào chỉ tiêu “Lợi nhuận sau thuế chưa phân phối kỳ này” trên Bảng cân đối kế toán năm là số dư Có của tài khoản 4212 “Lợi nhuận sau thuế chưa phân phối năm nay”. Trường hợp tài khoản 4212 có số dư Nợ thì số liệu chỉ tiêu này được ghi bằng số âm dưới hình thức ghi trong ngoặc đơn (...).</w:t>
      </w:r>
    </w:p>
    <w:p w14:paraId="2FCAA13A"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 Nguồn vốn đầu tư xây dựng cơ bản (Mã số 422)</w:t>
      </w:r>
      <w:r w:rsidRPr="00516495">
        <w:rPr>
          <w:b/>
          <w:bCs/>
          <w:i/>
          <w:sz w:val="26"/>
          <w:szCs w:val="26"/>
        </w:rPr>
        <w:t xml:space="preserve">: </w:t>
      </w:r>
      <w:r w:rsidRPr="00516495">
        <w:rPr>
          <w:bCs/>
          <w:sz w:val="26"/>
          <w:szCs w:val="26"/>
          <w:lang w:val="vi-VN"/>
        </w:rPr>
        <w:t xml:space="preserve">Chỉ tiêu này </w:t>
      </w:r>
      <w:r w:rsidRPr="00516495">
        <w:rPr>
          <w:sz w:val="26"/>
          <w:szCs w:val="26"/>
          <w:lang w:val="vi-VN"/>
        </w:rPr>
        <w:t>phản ánh tổng số nguồn vốn đầu tư xây dựng cơ bản hiện có tại thời điểm báo cáo. Số liệu để ghi vào chỉ tiêu này là số dư Có của tài khoản 441 “Nguồn vốn đầu tư xây dựng cơ bản”.</w:t>
      </w:r>
    </w:p>
    <w:p w14:paraId="0B97F09C"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i) Nguồn kinh phí và quỹ khác (Mã số 430)</w:t>
      </w:r>
      <w:r w:rsidRPr="00516495">
        <w:rPr>
          <w:b/>
          <w:bCs/>
          <w:i/>
          <w:sz w:val="26"/>
          <w:szCs w:val="26"/>
        </w:rPr>
        <w:t xml:space="preserve">: </w:t>
      </w:r>
      <w:r w:rsidRPr="00516495">
        <w:rPr>
          <w:bCs/>
          <w:sz w:val="26"/>
          <w:szCs w:val="26"/>
          <w:lang w:val="vi-VN"/>
        </w:rPr>
        <w:t>Là chỉ tiêu tổng hợp phản ánh tổng số kinh phí sự nghiệp, dự án được cấp để chi tiêu cho hoạt động sự nghiệp, dự án (sau khi trừ đi các khoản chi sự nghiệp, dự án); Nguồn kinh phí đã hình thành TSCĐ tại thời điểm báo cáo. Mã số 430 = Mã số 431 + Mã số 432.</w:t>
      </w:r>
    </w:p>
    <w:p w14:paraId="5EF64F89" w14:textId="77777777" w:rsidR="005F027F" w:rsidRPr="00516495" w:rsidRDefault="005F027F" w:rsidP="005F027F">
      <w:pPr>
        <w:tabs>
          <w:tab w:val="left" w:pos="284"/>
        </w:tabs>
        <w:spacing w:before="120" w:after="120"/>
        <w:jc w:val="both"/>
        <w:rPr>
          <w:bCs/>
          <w:sz w:val="26"/>
          <w:szCs w:val="26"/>
          <w:lang w:val="vi-VN"/>
        </w:rPr>
      </w:pPr>
      <w:r w:rsidRPr="00516495">
        <w:rPr>
          <w:b/>
          <w:bCs/>
          <w:i/>
          <w:sz w:val="26"/>
          <w:szCs w:val="26"/>
          <w:lang w:val="vi-VN"/>
        </w:rPr>
        <w:t>+</w:t>
      </w:r>
      <w:r w:rsidRPr="00516495">
        <w:rPr>
          <w:bCs/>
          <w:i/>
          <w:sz w:val="26"/>
          <w:szCs w:val="26"/>
          <w:lang w:val="vi-VN"/>
        </w:rPr>
        <w:t xml:space="preserve"> Nguồn kinh phí (Mã số 431)</w:t>
      </w:r>
      <w:r w:rsidRPr="00516495">
        <w:rPr>
          <w:bCs/>
          <w:i/>
          <w:sz w:val="26"/>
          <w:szCs w:val="26"/>
        </w:rPr>
        <w:t xml:space="preserve">: </w:t>
      </w:r>
      <w:r w:rsidRPr="00516495">
        <w:rPr>
          <w:bCs/>
          <w:sz w:val="26"/>
          <w:szCs w:val="26"/>
          <w:lang w:val="vi-VN"/>
        </w:rPr>
        <w:t xml:space="preserve">Chỉ tiêu này phản ánh nguồn kinh phí sự nghiệp, dự án được cấp nhưng chưa sử dụng hết, hoặc số chi sự nghiệp, dự án lớn hơn nguồn kinh phí sự nghiệp, dự án. Số liệu để ghi vào chỉ tiêu này </w:t>
      </w:r>
      <w:r w:rsidRPr="00516495">
        <w:rPr>
          <w:sz w:val="26"/>
          <w:szCs w:val="26"/>
          <w:lang w:val="vi-VN"/>
        </w:rPr>
        <w:t>là số chênh lệch giữa</w:t>
      </w:r>
      <w:r w:rsidRPr="00516495">
        <w:rPr>
          <w:bCs/>
          <w:sz w:val="26"/>
          <w:szCs w:val="26"/>
          <w:lang w:val="vi-VN"/>
        </w:rPr>
        <w:t xml:space="preserve"> số dư Có của tài khoản 461 “Nguồn kinh phí sự nghiệp</w:t>
      </w:r>
      <w:r w:rsidRPr="00516495">
        <w:rPr>
          <w:sz w:val="26"/>
          <w:szCs w:val="26"/>
          <w:lang w:val="vi-VN"/>
        </w:rPr>
        <w:t>”</w:t>
      </w:r>
      <w:r w:rsidRPr="00516495">
        <w:rPr>
          <w:bCs/>
          <w:sz w:val="26"/>
          <w:szCs w:val="26"/>
          <w:lang w:val="vi-VN"/>
        </w:rPr>
        <w:t xml:space="preserve"> với số dư Nợ tài khoản 161 “Chi sự nghiệp</w:t>
      </w:r>
      <w:r w:rsidRPr="00516495">
        <w:rPr>
          <w:sz w:val="26"/>
          <w:szCs w:val="26"/>
          <w:lang w:val="vi-VN"/>
        </w:rPr>
        <w:t>”</w:t>
      </w:r>
      <w:r w:rsidRPr="00516495">
        <w:rPr>
          <w:bCs/>
          <w:sz w:val="26"/>
          <w:szCs w:val="26"/>
          <w:lang w:val="vi-VN"/>
        </w:rPr>
        <w:t>. Trường hợp số dư Nợ TK 161 lớn hơn số dư Có TK 461</w:t>
      </w:r>
      <w:r w:rsidRPr="00516495">
        <w:rPr>
          <w:sz w:val="26"/>
          <w:szCs w:val="26"/>
          <w:lang w:val="vi-VN"/>
        </w:rPr>
        <w:t xml:space="preserve"> </w:t>
      </w:r>
      <w:r w:rsidRPr="00516495">
        <w:rPr>
          <w:bCs/>
          <w:sz w:val="26"/>
          <w:szCs w:val="26"/>
          <w:lang w:val="vi-VN"/>
        </w:rPr>
        <w:t>thì chỉ tiêu này được ghi bằng số âm dưới hình thức ghi trong ngoặc đơn (...).</w:t>
      </w:r>
    </w:p>
    <w:p w14:paraId="2A5623D2" w14:textId="77777777" w:rsidR="005F027F" w:rsidRPr="00516495" w:rsidRDefault="005F027F" w:rsidP="005F027F">
      <w:pPr>
        <w:tabs>
          <w:tab w:val="left" w:pos="284"/>
        </w:tabs>
        <w:spacing w:before="120" w:after="120"/>
        <w:jc w:val="both"/>
        <w:rPr>
          <w:sz w:val="26"/>
          <w:szCs w:val="26"/>
          <w:lang w:val="vi-VN"/>
        </w:rPr>
      </w:pPr>
      <w:r w:rsidRPr="00516495">
        <w:rPr>
          <w:b/>
          <w:bCs/>
          <w:i/>
          <w:sz w:val="26"/>
          <w:szCs w:val="26"/>
          <w:lang w:val="vi-VN"/>
        </w:rPr>
        <w:t>+</w:t>
      </w:r>
      <w:r w:rsidRPr="00516495">
        <w:rPr>
          <w:bCs/>
          <w:i/>
          <w:sz w:val="26"/>
          <w:szCs w:val="26"/>
          <w:lang w:val="vi-VN"/>
        </w:rPr>
        <w:t xml:space="preserve"> Nguồn kinh phí đã hình thành TSCĐ (Mã số 432)</w:t>
      </w:r>
      <w:r w:rsidRPr="00516495">
        <w:rPr>
          <w:bCs/>
          <w:i/>
          <w:sz w:val="26"/>
          <w:szCs w:val="26"/>
        </w:rPr>
        <w:t>:</w:t>
      </w:r>
      <w:r w:rsidRPr="00516495">
        <w:rPr>
          <w:bCs/>
          <w:sz w:val="26"/>
          <w:szCs w:val="26"/>
          <w:lang w:val="vi-VN"/>
        </w:rPr>
        <w:t xml:space="preserve">Chỉ tiêu này </w:t>
      </w:r>
      <w:r w:rsidRPr="00516495">
        <w:rPr>
          <w:sz w:val="26"/>
          <w:szCs w:val="26"/>
          <w:lang w:val="vi-VN"/>
        </w:rPr>
        <w:t>phản ánh tổng số nguồn kinh phí đã hình thành TSCĐ hiện có tại thời điểm báo cáo. Số liệu để ghi vào chỉ tiêu này là số dư Có của tài khoản 466 “Nguồn kinh phí đã hình thành TSCĐ”.</w:t>
      </w:r>
    </w:p>
    <w:p w14:paraId="45A8FC17" w14:textId="77777777" w:rsidR="005F027F" w:rsidRPr="00516495" w:rsidRDefault="005F027F" w:rsidP="005F027F">
      <w:pPr>
        <w:tabs>
          <w:tab w:val="left" w:pos="284"/>
        </w:tabs>
        <w:spacing w:before="120" w:after="120"/>
        <w:jc w:val="both"/>
        <w:rPr>
          <w:b/>
          <w:bCs/>
          <w:i/>
          <w:sz w:val="26"/>
          <w:szCs w:val="26"/>
          <w:lang w:val="vi-VN"/>
        </w:rPr>
      </w:pPr>
      <w:r w:rsidRPr="00516495">
        <w:rPr>
          <w:b/>
          <w:bCs/>
          <w:i/>
          <w:sz w:val="26"/>
          <w:szCs w:val="26"/>
          <w:lang w:val="vi-VN"/>
        </w:rPr>
        <w:t>k) Tổng cộng nguồn vốn (Mã số 440)</w:t>
      </w:r>
    </w:p>
    <w:p w14:paraId="7EDBDF29" w14:textId="77777777" w:rsidR="005F027F" w:rsidRPr="00516495" w:rsidRDefault="005F027F" w:rsidP="005F027F">
      <w:pPr>
        <w:tabs>
          <w:tab w:val="left" w:pos="284"/>
        </w:tabs>
        <w:spacing w:before="120" w:after="120"/>
        <w:jc w:val="both"/>
        <w:rPr>
          <w:sz w:val="26"/>
          <w:szCs w:val="26"/>
          <w:lang w:val="vi-VN"/>
        </w:rPr>
      </w:pPr>
      <w:r w:rsidRPr="00516495">
        <w:rPr>
          <w:sz w:val="26"/>
          <w:szCs w:val="26"/>
          <w:lang w:val="vi-VN"/>
        </w:rPr>
        <w:t>Phản ánh tổng số các nguồn vốn hình thành tài sản của doanh nghiệp tại thời điểm báo cáo. Mã số 440 = Mã số 300 + Mã số 400.</w:t>
      </w:r>
    </w:p>
    <w:p w14:paraId="540D1BCF" w14:textId="77777777" w:rsidR="005F027F" w:rsidRPr="00516495" w:rsidRDefault="005F027F" w:rsidP="005F027F">
      <w:pPr>
        <w:tabs>
          <w:tab w:val="left" w:pos="284"/>
        </w:tabs>
        <w:spacing w:before="120" w:after="120"/>
        <w:jc w:val="both"/>
        <w:rPr>
          <w:sz w:val="26"/>
          <w:szCs w:val="26"/>
          <w:lang w:val="vi-VN"/>
        </w:rPr>
      </w:pPr>
    </w:p>
    <w:tbl>
      <w:tblPr>
        <w:tblW w:w="9180" w:type="dxa"/>
        <w:tblInd w:w="108" w:type="dxa"/>
        <w:tblLook w:val="01E0" w:firstRow="1" w:lastRow="1" w:firstColumn="1" w:lastColumn="1" w:noHBand="0" w:noVBand="0"/>
      </w:tblPr>
      <w:tblGrid>
        <w:gridCol w:w="4320"/>
        <w:gridCol w:w="540"/>
        <w:gridCol w:w="4320"/>
      </w:tblGrid>
      <w:tr w:rsidR="005F027F" w:rsidRPr="00516495" w14:paraId="40EE2739" w14:textId="77777777" w:rsidTr="00C14D93">
        <w:tc>
          <w:tcPr>
            <w:tcW w:w="4320" w:type="dxa"/>
          </w:tcPr>
          <w:p w14:paraId="15F0AE0B" w14:textId="77777777" w:rsidR="005F027F" w:rsidRPr="00516495" w:rsidRDefault="005F027F" w:rsidP="00C14D93">
            <w:pPr>
              <w:tabs>
                <w:tab w:val="left" w:pos="284"/>
              </w:tabs>
              <w:spacing w:before="120" w:after="120"/>
              <w:jc w:val="both"/>
              <w:rPr>
                <w:sz w:val="26"/>
                <w:szCs w:val="26"/>
                <w:lang w:val="vi-VN"/>
              </w:rPr>
            </w:pPr>
            <w:r w:rsidRPr="00516495">
              <w:rPr>
                <w:sz w:val="26"/>
                <w:szCs w:val="26"/>
                <w:lang w:val="vi-VN"/>
              </w:rPr>
              <w:t>Chỉ tiêu “Tổng cộng Tài sản</w:t>
            </w:r>
          </w:p>
          <w:p w14:paraId="4D51874E" w14:textId="77777777" w:rsidR="005F027F" w:rsidRPr="00516495" w:rsidRDefault="005F027F" w:rsidP="00C14D93">
            <w:pPr>
              <w:tabs>
                <w:tab w:val="left" w:pos="284"/>
              </w:tabs>
              <w:spacing w:before="120" w:after="120"/>
              <w:jc w:val="both"/>
              <w:rPr>
                <w:b/>
                <w:bCs/>
                <w:sz w:val="26"/>
                <w:szCs w:val="26"/>
                <w:lang w:val="nl-NL"/>
              </w:rPr>
            </w:pPr>
            <w:r w:rsidRPr="00516495">
              <w:rPr>
                <w:sz w:val="26"/>
                <w:szCs w:val="26"/>
                <w:lang w:val="nl-NL"/>
              </w:rPr>
              <w:t>Mã số 270”</w:t>
            </w:r>
          </w:p>
        </w:tc>
        <w:tc>
          <w:tcPr>
            <w:tcW w:w="540" w:type="dxa"/>
          </w:tcPr>
          <w:p w14:paraId="4BC094BA" w14:textId="77777777" w:rsidR="005F027F" w:rsidRPr="00516495" w:rsidRDefault="005F027F" w:rsidP="00C14D93">
            <w:pPr>
              <w:tabs>
                <w:tab w:val="left" w:pos="284"/>
              </w:tabs>
              <w:spacing w:before="120" w:after="120"/>
              <w:jc w:val="both"/>
              <w:rPr>
                <w:sz w:val="26"/>
                <w:szCs w:val="26"/>
                <w:lang w:val="nl-NL"/>
              </w:rPr>
            </w:pPr>
            <w:r w:rsidRPr="00516495">
              <w:rPr>
                <w:sz w:val="26"/>
                <w:szCs w:val="26"/>
                <w:lang w:val="nl-NL"/>
              </w:rPr>
              <w:t>=</w:t>
            </w:r>
          </w:p>
          <w:p w14:paraId="361671CC" w14:textId="77777777" w:rsidR="005F027F" w:rsidRPr="00516495" w:rsidRDefault="005F027F" w:rsidP="00C14D93">
            <w:pPr>
              <w:tabs>
                <w:tab w:val="left" w:pos="284"/>
              </w:tabs>
              <w:spacing w:before="120" w:after="120"/>
              <w:jc w:val="both"/>
              <w:rPr>
                <w:b/>
                <w:bCs/>
                <w:sz w:val="26"/>
                <w:szCs w:val="26"/>
                <w:lang w:val="nl-NL"/>
              </w:rPr>
            </w:pPr>
          </w:p>
        </w:tc>
        <w:tc>
          <w:tcPr>
            <w:tcW w:w="4320" w:type="dxa"/>
          </w:tcPr>
          <w:p w14:paraId="16186ADD" w14:textId="77777777" w:rsidR="005F027F" w:rsidRPr="00516495" w:rsidRDefault="005F027F" w:rsidP="00C14D93">
            <w:pPr>
              <w:tabs>
                <w:tab w:val="left" w:pos="284"/>
              </w:tabs>
              <w:spacing w:before="120" w:after="120"/>
              <w:jc w:val="both"/>
              <w:rPr>
                <w:sz w:val="26"/>
                <w:szCs w:val="26"/>
                <w:lang w:val="nl-NL"/>
              </w:rPr>
            </w:pPr>
            <w:r w:rsidRPr="00516495">
              <w:rPr>
                <w:sz w:val="26"/>
                <w:szCs w:val="26"/>
                <w:lang w:val="nl-NL"/>
              </w:rPr>
              <w:t>Chỉ tiêu “Tổng cộng Nguồn vốn</w:t>
            </w:r>
          </w:p>
          <w:p w14:paraId="41C86C43" w14:textId="77777777" w:rsidR="005F027F" w:rsidRPr="00516495" w:rsidRDefault="005F027F" w:rsidP="00C14D93">
            <w:pPr>
              <w:tabs>
                <w:tab w:val="left" w:pos="284"/>
              </w:tabs>
              <w:spacing w:before="120" w:after="120"/>
              <w:jc w:val="both"/>
              <w:rPr>
                <w:b/>
                <w:bCs/>
                <w:sz w:val="26"/>
                <w:szCs w:val="26"/>
                <w:lang w:val="nl-NL"/>
              </w:rPr>
            </w:pPr>
            <w:r w:rsidRPr="00516495">
              <w:rPr>
                <w:sz w:val="26"/>
                <w:szCs w:val="26"/>
                <w:lang w:val="nl-NL"/>
              </w:rPr>
              <w:t>Mã số 440”</w:t>
            </w:r>
          </w:p>
        </w:tc>
      </w:tr>
    </w:tbl>
    <w:p w14:paraId="21274CE8" w14:textId="5B1EDAB6"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2.3.5. Cơ sở và phương pháp lập Bảng cân đối kế toán</w:t>
      </w:r>
    </w:p>
    <w:p w14:paraId="5B366E72" w14:textId="77777777" w:rsidR="00D0651F" w:rsidRPr="00516495" w:rsidRDefault="00D0651F" w:rsidP="00014F7D">
      <w:pPr>
        <w:tabs>
          <w:tab w:val="left" w:pos="284"/>
        </w:tabs>
        <w:spacing w:before="120" w:after="120"/>
        <w:jc w:val="both"/>
        <w:rPr>
          <w:sz w:val="26"/>
          <w:szCs w:val="26"/>
          <w:lang w:val="nl-NL"/>
        </w:rPr>
      </w:pPr>
      <w:r w:rsidRPr="00516495">
        <w:rPr>
          <w:sz w:val="26"/>
          <w:szCs w:val="26"/>
          <w:lang w:val="nl-NL"/>
        </w:rPr>
        <w:t>- Căn cứ vào sổ kế toán tổng hợp;</w:t>
      </w:r>
    </w:p>
    <w:p w14:paraId="5238046C" w14:textId="77777777" w:rsidR="00D0651F" w:rsidRPr="00516495" w:rsidRDefault="00D0651F" w:rsidP="00014F7D">
      <w:pPr>
        <w:tabs>
          <w:tab w:val="left" w:pos="284"/>
        </w:tabs>
        <w:spacing w:before="120" w:after="120"/>
        <w:jc w:val="both"/>
        <w:rPr>
          <w:sz w:val="26"/>
          <w:szCs w:val="26"/>
          <w:lang w:val="nl-NL"/>
        </w:rPr>
      </w:pPr>
      <w:r w:rsidRPr="00516495">
        <w:rPr>
          <w:sz w:val="26"/>
          <w:szCs w:val="26"/>
          <w:lang w:val="nl-NL"/>
        </w:rPr>
        <w:t>- Căn cứ vào sổ, thẻ kế toán chi tiết hoặc Bảng tổng hợp chi tiết;</w:t>
      </w:r>
    </w:p>
    <w:p w14:paraId="4A0E8A7C" w14:textId="77777777" w:rsidR="00D0651F" w:rsidRPr="00516495" w:rsidRDefault="00D0651F" w:rsidP="00014F7D">
      <w:pPr>
        <w:tabs>
          <w:tab w:val="left" w:pos="284"/>
        </w:tabs>
        <w:spacing w:before="120" w:after="120"/>
        <w:jc w:val="both"/>
        <w:rPr>
          <w:sz w:val="26"/>
          <w:szCs w:val="26"/>
          <w:lang w:val="nl-NL"/>
        </w:rPr>
      </w:pPr>
      <w:r w:rsidRPr="00516495">
        <w:rPr>
          <w:sz w:val="26"/>
          <w:szCs w:val="26"/>
          <w:lang w:val="nl-NL"/>
        </w:rPr>
        <w:t>- Căn cứ vào Bảng cân đối kế toán năm trước (để trình bày cột đầu năm).</w:t>
      </w:r>
    </w:p>
    <w:p w14:paraId="7BBE2570" w14:textId="1B7075BD" w:rsidR="001C61A3" w:rsidRPr="00516495" w:rsidRDefault="001C61A3" w:rsidP="00014F7D">
      <w:pPr>
        <w:tabs>
          <w:tab w:val="left" w:pos="284"/>
          <w:tab w:val="left" w:pos="6764"/>
        </w:tabs>
        <w:spacing w:before="120" w:after="120"/>
        <w:jc w:val="both"/>
        <w:rPr>
          <w:rFonts w:eastAsia="MS Mincho"/>
          <w:b/>
          <w:bCs/>
          <w:sz w:val="26"/>
          <w:szCs w:val="26"/>
          <w:lang w:val="vi-VN" w:eastAsia="ja-JP"/>
        </w:rPr>
      </w:pPr>
      <w:r w:rsidRPr="00516495">
        <w:rPr>
          <w:rFonts w:eastAsia="MS Mincho"/>
          <w:b/>
          <w:bCs/>
          <w:sz w:val="26"/>
          <w:szCs w:val="26"/>
          <w:lang w:val="vi-VN" w:eastAsia="ja-JP"/>
        </w:rPr>
        <w:lastRenderedPageBreak/>
        <w:t>2.4.</w:t>
      </w:r>
      <w:r w:rsidRPr="00516495">
        <w:rPr>
          <w:rFonts w:eastAsia="MS Mincho"/>
          <w:b/>
          <w:bCs/>
          <w:sz w:val="26"/>
          <w:szCs w:val="26"/>
          <w:lang w:val="sv-SE" w:eastAsia="ja-JP"/>
        </w:rPr>
        <w:t xml:space="preserve"> Báo cáo kết quả hoạt động kinh doanh</w:t>
      </w:r>
      <w:r w:rsidRPr="00516495">
        <w:rPr>
          <w:rFonts w:eastAsia="MS Mincho"/>
          <w:b/>
          <w:bCs/>
          <w:sz w:val="26"/>
          <w:szCs w:val="26"/>
          <w:lang w:val="vi-VN" w:eastAsia="ja-JP"/>
        </w:rPr>
        <w:t xml:space="preserve">                                    </w:t>
      </w:r>
    </w:p>
    <w:p w14:paraId="48AF2CA1" w14:textId="65A5E0EE"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 xml:space="preserve">2.4.1. Xác định lợi nhuận thuần                          </w:t>
      </w:r>
    </w:p>
    <w:p w14:paraId="034FE88B" w14:textId="27B2EF51"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2.4.1.1. Một số khái niệm</w:t>
      </w:r>
    </w:p>
    <w:p w14:paraId="1693BCA3" w14:textId="0D4E0990" w:rsidR="0044131B" w:rsidRPr="00516495" w:rsidRDefault="0044131B" w:rsidP="00014F7D">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Doanh thu bán hàng và cung cấp dịch vụ là tổng giá trị các lợi ích kinh tế doanh nghiệp thu được trong kỳ kể toán phát sinh từ các hoạt động sản xuất kinh doanh thông thường của doanh nghiệp góp phần làm tăng vốn chủ sờ hữu.</w:t>
      </w:r>
    </w:p>
    <w:p w14:paraId="03CA40CD" w14:textId="0C6A8455"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Chiết khấu thương mại là khoản doanh nghiệp bán giảm giá niêm yết cho khách hàng mua hàng với khối lượng lớn.</w:t>
      </w:r>
    </w:p>
    <w:p w14:paraId="13173324" w14:textId="78C84538"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Giảm giá hàng bán là số tiền giảm trừ cho người mua do hàng hóa kém phẩm chất, sai quy cách hoặc lạc hậu về thị hiếu.</w:t>
      </w:r>
    </w:p>
    <w:p w14:paraId="7C11B607" w14:textId="47466D83"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Giá trị hàng bán bị trả lại là giá trị khối lượng hàng đã xác định là tiêu thụ bị khách hàng trả lại và từ chối thanh toán.</w:t>
      </w:r>
    </w:p>
    <w:p w14:paraId="239CD67E" w14:textId="77777777" w:rsidR="00232907" w:rsidRPr="00516495" w:rsidRDefault="00232907" w:rsidP="00232907">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Doanh thu thuần: là khoản doanh thu thu được từ việc bán hàng và cung cấp dịch vụ sau khi đã trừ các khoản giảm trừ như: các khoản giảm giá hàng bán, chiết khấu thương mại, hàng bán bị trả lại, thuế tiêu thụ đặc biệt, thuế xuất nhập khẩu.</w:t>
      </w:r>
    </w:p>
    <w:p w14:paraId="73E423B6" w14:textId="1839124E" w:rsidR="00DF242A" w:rsidRPr="00516495" w:rsidRDefault="00DF242A" w:rsidP="00DF242A">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w:t>
      </w:r>
      <w:r w:rsidRPr="00516495">
        <w:rPr>
          <w:rFonts w:eastAsia="MS Mincho"/>
          <w:sz w:val="26"/>
          <w:szCs w:val="26"/>
          <w:lang w:val="vi-VN" w:eastAsia="ja-JP"/>
        </w:rPr>
        <w:t>Giá vốn hàng bán: được hiểu một cách đơn giản nhất là toàn bộ chi phí để tạo ra sản phẩm. Chi phí liên quan đến giá vốn hàng bán bao gồm: Chi phí nguyên vật liệu trực tiếp, chi phí nhân công trực tiếp, chi phí vận chuyển.</w:t>
      </w:r>
    </w:p>
    <w:p w14:paraId="4E813576" w14:textId="1BCCBB00"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Lợi nhuận gộp là số chênh lệch giữa doanh thu thuần về bán hàng và cung cấp dịch vụ với giá vốn hàng bán.</w:t>
      </w:r>
    </w:p>
    <w:p w14:paraId="5312D1D9" w14:textId="77777777" w:rsidR="00DF242A" w:rsidRPr="00516495" w:rsidRDefault="00DF242A" w:rsidP="00DF242A">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w:t>
      </w:r>
      <w:r w:rsidRPr="00516495">
        <w:rPr>
          <w:rFonts w:eastAsia="MS Mincho"/>
          <w:sz w:val="26"/>
          <w:szCs w:val="26"/>
          <w:lang w:val="vi-VN" w:eastAsia="ja-JP"/>
        </w:rPr>
        <w:t>Chi phí bán hàng: Chỉ tiêu này phản ánh tổng chi phí bán hàng hóa, thành phẩm đã bán, dịch vụ đã cung cấp phát sinh trong kỳ báo cáo</w:t>
      </w:r>
    </w:p>
    <w:p w14:paraId="140963CD" w14:textId="77777777" w:rsidR="00DF242A" w:rsidRPr="00516495" w:rsidRDefault="00DF242A" w:rsidP="00DF242A">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w:t>
      </w:r>
      <w:r w:rsidRPr="00516495">
        <w:rPr>
          <w:rFonts w:eastAsia="MS Mincho"/>
          <w:sz w:val="26"/>
          <w:szCs w:val="26"/>
          <w:lang w:val="vi-VN" w:eastAsia="ja-JP"/>
        </w:rPr>
        <w:t>Chi phí quản lý Doanh nghiệp: là các chi phí quản lý chung của doanh nghiệp liên quan đến các bộ phận quản lý, các chi phí gián tiếp đến hoạt động sản xuất kinh doanh của Doanh nghiệp.</w:t>
      </w:r>
    </w:p>
    <w:p w14:paraId="05D19C01" w14:textId="231C1976"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Kết quả tiêu thụ sản phẩm, hàng hoá, dịch vụ là số chênh lệch giữa doanh thu thuần về bán hàng và cung cấp dịch vụ với trị giá vốn của hàng bán, chi phí bán hàng và chi phí quản lý doanh nghiệp.</w:t>
      </w:r>
    </w:p>
    <w:p w14:paraId="03229EE6" w14:textId="57A1CF88" w:rsidR="00DF242A" w:rsidRPr="00516495" w:rsidRDefault="00DF242A" w:rsidP="00DF242A">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w:t>
      </w:r>
      <w:r w:rsidRPr="00516495">
        <w:rPr>
          <w:rFonts w:eastAsia="MS Mincho"/>
          <w:sz w:val="26"/>
          <w:szCs w:val="26"/>
          <w:lang w:val="vi-VN" w:eastAsia="ja-JP"/>
        </w:rPr>
        <w:t>Doanh thu hoạt động tài chính: Chỉ tiêu này phản ánh doanh thu hoạt động tài chính thuần phát sinh trong kỳ báo cáo của doanh nghiệp. Số liệu để ghi vào chỉ tiêu này là luỹ kế số phát sinh bên Nợ của Tài khoản 515 “Doanh thu hoạt động tài chính” đối ứng với bên Có TK 911 “Xác định kết quả kinh doanh” trong kỳ báo cáo.</w:t>
      </w:r>
    </w:p>
    <w:p w14:paraId="5F6FD3B9" w14:textId="353514AC" w:rsidR="00DF242A" w:rsidRPr="00516495" w:rsidRDefault="00DF242A" w:rsidP="00DF242A">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w:t>
      </w:r>
      <w:r w:rsidRPr="00516495">
        <w:rPr>
          <w:rFonts w:eastAsia="MS Mincho"/>
          <w:sz w:val="26"/>
          <w:szCs w:val="26"/>
          <w:lang w:val="vi-VN" w:eastAsia="ja-JP"/>
        </w:rPr>
        <w:t>Chi phí tài chính: Chi phí tài chính là những khoản chi phí hoạt động tài chính bao gồm các khoản chi phí hoặc các khoản lỗ liên quan đến các hoạt động đầu tư tài chính, chi phí cho vay và đi vay vốn, chi phí góp vốn liên doanh, liên kết, lỗ chuyển nhượng chứng khoán ngắn hạn, chi phí giao dịch bán chứng khoán; Dự phòng giảm giá chứng khoán kinh doanh, dự phòng tổn thất đầu tư vào đơn vị khác, khoản lỗ phát sinh khi bán ngoại tệ, lỗ tỷ giá hối đoái...</w:t>
      </w:r>
    </w:p>
    <w:p w14:paraId="26771A60" w14:textId="4514BEF4" w:rsidR="00DF242A" w:rsidRPr="00516495" w:rsidRDefault="00232907" w:rsidP="00DF242A">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w:t>
      </w:r>
      <w:r w:rsidRPr="00516495">
        <w:rPr>
          <w:rFonts w:eastAsia="MS Mincho"/>
          <w:sz w:val="26"/>
          <w:szCs w:val="26"/>
          <w:lang w:val="vi-VN" w:eastAsia="ja-JP"/>
        </w:rPr>
        <w:t xml:space="preserve">Lợi nhuận thuần (hay còn được gọi là Lợi nhuận thuần từ hoạt động kinh doanh) là chỉ tiêu phản ánh kết quả hoạt động kinh doanh của doanh nghiệp trong kỳ báo cáo. Chỉ tiêu này được tính toán trên cơ sở lợi nhuận gộp về bán hàng và cung cấp dịch vụ cộng (+) </w:t>
      </w:r>
      <w:r w:rsidRPr="00516495">
        <w:rPr>
          <w:rFonts w:eastAsia="MS Mincho"/>
          <w:sz w:val="26"/>
          <w:szCs w:val="26"/>
          <w:lang w:val="vi-VN" w:eastAsia="ja-JP"/>
        </w:rPr>
        <w:lastRenderedPageBreak/>
        <w:t>Doanh thu hoạt động tài chính trừ (-) Chi phí tài chính, chi phí bán hàng và chi phí quản lý doanh nghiệp phát sinh trong kỳ báo cáo.</w:t>
      </w:r>
    </w:p>
    <w:p w14:paraId="2B98DDFC" w14:textId="292A10C0"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2.4.1.2. Ghi nhận doanh thu, thu nhập khác và chi phí</w:t>
      </w:r>
    </w:p>
    <w:p w14:paraId="110F0D2E"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 Điều kiện xác định doanh thu: Doanh thu bán hàng được xác định khi  đồng thời thoả mãn tất cả 5 điều kiện sau:</w:t>
      </w:r>
    </w:p>
    <w:p w14:paraId="09794EA5"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ab/>
      </w:r>
      <w:r w:rsidRPr="00516495">
        <w:rPr>
          <w:rFonts w:eastAsia="MS Mincho"/>
          <w:sz w:val="26"/>
          <w:szCs w:val="26"/>
          <w:lang w:val="vi-VN" w:eastAsia="ja-JP"/>
        </w:rPr>
        <w:tab/>
        <w:t>+Doanh nghiệp chuyển giao phần lớn rủi ro và lợi ích gắn với quyền sở hữu sản phẩm.</w:t>
      </w:r>
    </w:p>
    <w:p w14:paraId="0DCAB483"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ab/>
      </w:r>
      <w:r w:rsidRPr="00516495">
        <w:rPr>
          <w:rFonts w:eastAsia="MS Mincho"/>
          <w:sz w:val="26"/>
          <w:szCs w:val="26"/>
          <w:lang w:val="vi-VN" w:eastAsia="ja-JP"/>
        </w:rPr>
        <w:tab/>
        <w:t>+Doanh nghiệp không còn nắm giữ quyền quản lý, quyền kiểm soát sản phẩm.</w:t>
      </w:r>
    </w:p>
    <w:p w14:paraId="347BAB48"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ab/>
      </w:r>
      <w:r w:rsidRPr="00516495">
        <w:rPr>
          <w:rFonts w:eastAsia="MS Mincho"/>
          <w:sz w:val="26"/>
          <w:szCs w:val="26"/>
          <w:lang w:val="vi-VN" w:eastAsia="ja-JP"/>
        </w:rPr>
        <w:tab/>
        <w:t>+Doanh thu xác định tương đối chắc chắn.</w:t>
      </w:r>
    </w:p>
    <w:p w14:paraId="0766AAA6"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ab/>
      </w:r>
      <w:r w:rsidRPr="00516495">
        <w:rPr>
          <w:rFonts w:eastAsia="MS Mincho"/>
          <w:sz w:val="26"/>
          <w:szCs w:val="26"/>
          <w:lang w:val="vi-VN" w:eastAsia="ja-JP"/>
        </w:rPr>
        <w:tab/>
        <w:t>+Doanh nghiệp đã thu hay sẽ thu được lợi ích kinh tế từ bán hàng.</w:t>
      </w:r>
    </w:p>
    <w:p w14:paraId="4DD17189" w14:textId="24014DDC"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ab/>
      </w:r>
      <w:r w:rsidRPr="00516495">
        <w:rPr>
          <w:rFonts w:eastAsia="MS Mincho"/>
          <w:sz w:val="26"/>
          <w:szCs w:val="26"/>
          <w:lang w:val="vi-VN" w:eastAsia="ja-JP"/>
        </w:rPr>
        <w:tab/>
        <w:t>+Xác định được chi phí liên quan đến bán hàng.</w:t>
      </w:r>
    </w:p>
    <w:p w14:paraId="6114B33B" w14:textId="0312A565"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 xml:space="preserve">-Chi phí </w:t>
      </w:r>
      <w:proofErr w:type="spellStart"/>
      <w:r w:rsidRPr="00516495">
        <w:rPr>
          <w:rFonts w:eastAsia="MS Mincho"/>
          <w:sz w:val="26"/>
          <w:szCs w:val="26"/>
          <w:lang w:eastAsia="ja-JP"/>
        </w:rPr>
        <w:t>hợp</w:t>
      </w:r>
      <w:proofErr w:type="spellEnd"/>
      <w:r w:rsidRPr="00516495">
        <w:rPr>
          <w:rFonts w:eastAsia="MS Mincho"/>
          <w:sz w:val="26"/>
          <w:szCs w:val="26"/>
          <w:lang w:eastAsia="ja-JP"/>
        </w:rPr>
        <w:t xml:space="preserve"> </w:t>
      </w:r>
      <w:proofErr w:type="spellStart"/>
      <w:r w:rsidRPr="00516495">
        <w:rPr>
          <w:rFonts w:eastAsia="MS Mincho"/>
          <w:sz w:val="26"/>
          <w:szCs w:val="26"/>
          <w:lang w:eastAsia="ja-JP"/>
        </w:rPr>
        <w:t>ly</w:t>
      </w:r>
      <w:proofErr w:type="spellEnd"/>
      <w:r w:rsidRPr="00516495">
        <w:rPr>
          <w:rFonts w:eastAsia="MS Mincho"/>
          <w:sz w:val="26"/>
          <w:szCs w:val="26"/>
          <w:lang w:eastAsia="ja-JP"/>
        </w:rPr>
        <w:t xml:space="preserve">́ </w:t>
      </w:r>
      <w:proofErr w:type="gramStart"/>
      <w:r w:rsidRPr="00516495">
        <w:rPr>
          <w:rFonts w:eastAsia="MS Mincho"/>
          <w:sz w:val="26"/>
          <w:szCs w:val="26"/>
          <w:lang w:eastAsia="ja-JP"/>
        </w:rPr>
        <w:t xml:space="preserve">là </w:t>
      </w:r>
      <w:r w:rsidRPr="00516495">
        <w:rPr>
          <w:rFonts w:eastAsia="MS Mincho"/>
          <w:sz w:val="26"/>
          <w:szCs w:val="26"/>
          <w:lang w:val="vi-VN" w:eastAsia="ja-JP"/>
        </w:rPr>
        <w:t xml:space="preserve"> khoản</w:t>
      </w:r>
      <w:proofErr w:type="gramEnd"/>
      <w:r w:rsidRPr="00516495">
        <w:rPr>
          <w:rFonts w:eastAsia="MS Mincho"/>
          <w:sz w:val="26"/>
          <w:szCs w:val="26"/>
          <w:lang w:val="vi-VN" w:eastAsia="ja-JP"/>
        </w:rPr>
        <w:t xml:space="preserve"> chi phát sinh liên quan đến hoạt động sản xuất, kinh doanh của doanh nghiệp và khoản chi đó có đầy đủ hóa đơn, chứng từ hợp pháp</w:t>
      </w:r>
      <w:r w:rsidRPr="00516495">
        <w:rPr>
          <w:rFonts w:eastAsia="MS Mincho"/>
          <w:sz w:val="26"/>
          <w:szCs w:val="26"/>
          <w:lang w:eastAsia="ja-JP"/>
        </w:rPr>
        <w:t xml:space="preserve"> , đ</w:t>
      </w:r>
      <w:r w:rsidRPr="00516495">
        <w:rPr>
          <w:rFonts w:eastAsia="MS Mincho"/>
          <w:sz w:val="26"/>
          <w:szCs w:val="26"/>
          <w:lang w:val="vi-VN" w:eastAsia="ja-JP"/>
        </w:rPr>
        <w:t>áp ứng đủ 03 điều kiện sau:</w:t>
      </w:r>
    </w:p>
    <w:p w14:paraId="08EA6A6B" w14:textId="5CED24F3" w:rsidR="0044131B" w:rsidRPr="00516495" w:rsidRDefault="00DF242A"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ab/>
      </w:r>
      <w:r w:rsidR="0044131B" w:rsidRPr="00516495">
        <w:rPr>
          <w:rFonts w:eastAsia="MS Mincho"/>
          <w:sz w:val="26"/>
          <w:szCs w:val="26"/>
          <w:lang w:eastAsia="ja-JP"/>
        </w:rPr>
        <w:t>+</w:t>
      </w:r>
      <w:r w:rsidR="0044131B" w:rsidRPr="00516495">
        <w:rPr>
          <w:rFonts w:eastAsia="MS Mincho"/>
          <w:sz w:val="26"/>
          <w:szCs w:val="26"/>
          <w:lang w:val="vi-VN" w:eastAsia="ja-JP"/>
        </w:rPr>
        <w:t xml:space="preserve"> Khoản chi thực tế phát sinh liên quan đến các hoạt động sản xuất, kinh doanh của doanh nghiệp.</w:t>
      </w:r>
    </w:p>
    <w:p w14:paraId="1AEBC70B" w14:textId="10AF7844" w:rsidR="0044131B" w:rsidRPr="00516495" w:rsidRDefault="00DF242A"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ab/>
      </w:r>
      <w:r w:rsidR="0044131B" w:rsidRPr="00516495">
        <w:rPr>
          <w:rFonts w:eastAsia="MS Mincho"/>
          <w:sz w:val="26"/>
          <w:szCs w:val="26"/>
          <w:lang w:eastAsia="ja-JP"/>
        </w:rPr>
        <w:t>+</w:t>
      </w:r>
      <w:r w:rsidR="0044131B" w:rsidRPr="00516495">
        <w:rPr>
          <w:rFonts w:eastAsia="MS Mincho"/>
          <w:sz w:val="26"/>
          <w:szCs w:val="26"/>
          <w:lang w:val="vi-VN" w:eastAsia="ja-JP"/>
        </w:rPr>
        <w:t xml:space="preserve"> Khoản chi có đủ hoá đơn, chứng từ hợp pháp theo quy định pháp luật.</w:t>
      </w:r>
    </w:p>
    <w:p w14:paraId="3FC07A2E" w14:textId="36A57117" w:rsidR="0044131B" w:rsidRPr="00516495" w:rsidRDefault="00DF242A"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eastAsia="ja-JP"/>
        </w:rPr>
        <w:tab/>
      </w:r>
      <w:r w:rsidR="0044131B" w:rsidRPr="00516495">
        <w:rPr>
          <w:rFonts w:eastAsia="MS Mincho"/>
          <w:sz w:val="26"/>
          <w:szCs w:val="26"/>
          <w:lang w:eastAsia="ja-JP"/>
        </w:rPr>
        <w:t>+</w:t>
      </w:r>
      <w:r w:rsidR="0044131B" w:rsidRPr="00516495">
        <w:rPr>
          <w:rFonts w:eastAsia="MS Mincho"/>
          <w:sz w:val="26"/>
          <w:szCs w:val="26"/>
          <w:lang w:val="vi-VN" w:eastAsia="ja-JP"/>
        </w:rPr>
        <w:t xml:space="preserve"> Khoản chi nếu có hoá đơn mua hàng hoá, dịch vụ từng lần mà có giá trị từ 20 triệu đồng trở lên (giá này đã bao gồm thuế giá trị gia tăng) khi thanh toán phải có chứng từ thanh toán không dùng tiền mặt theo quy định pháp luật thuế giá trị gia tăng.</w:t>
      </w:r>
    </w:p>
    <w:p w14:paraId="561C0981" w14:textId="77777777" w:rsidR="0044131B" w:rsidRPr="00516495" w:rsidRDefault="0044131B" w:rsidP="0044131B">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p>
    <w:p w14:paraId="2288DCF3" w14:textId="0352E3CB"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2.4.1.3. Xác định lợi nhuận thuần</w:t>
      </w:r>
    </w:p>
    <w:p w14:paraId="0538B127" w14:textId="1DF993FA" w:rsidR="006A5F26" w:rsidRPr="00516495" w:rsidRDefault="006A5F26" w:rsidP="006A5F26">
      <w:pPr>
        <w:tabs>
          <w:tab w:val="left" w:pos="567"/>
          <w:tab w:val="left" w:pos="1134"/>
          <w:tab w:val="left" w:pos="2835"/>
        </w:tabs>
        <w:spacing w:before="120" w:after="120" w:line="271" w:lineRule="auto"/>
        <w:jc w:val="both"/>
        <w:rPr>
          <w:sz w:val="26"/>
          <w:szCs w:val="26"/>
        </w:rPr>
      </w:pPr>
      <w:r w:rsidRPr="00516495">
        <w:rPr>
          <w:noProof/>
          <w:sz w:val="26"/>
          <w:szCs w:val="26"/>
        </w:rPr>
        <mc:AlternateContent>
          <mc:Choice Requires="wpg">
            <w:drawing>
              <wp:anchor distT="0" distB="0" distL="114300" distR="114300" simplePos="0" relativeHeight="251662336" behindDoc="0" locked="0" layoutInCell="1" allowOverlap="1" wp14:anchorId="10BDE256" wp14:editId="0AAE9E44">
                <wp:simplePos x="0" y="0"/>
                <wp:positionH relativeFrom="margin">
                  <wp:align>left</wp:align>
                </wp:positionH>
                <wp:positionV relativeFrom="paragraph">
                  <wp:posOffset>91440</wp:posOffset>
                </wp:positionV>
                <wp:extent cx="6286500" cy="9144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914400"/>
                          <a:chOff x="1440" y="4680"/>
                          <a:chExt cx="9900" cy="1440"/>
                        </a:xfrm>
                      </wpg:grpSpPr>
                      <wps:wsp>
                        <wps:cNvPr id="4" name="Rectangle 3"/>
                        <wps:cNvSpPr>
                          <a:spLocks noChangeArrowheads="1"/>
                        </wps:cNvSpPr>
                        <wps:spPr bwMode="auto">
                          <a:xfrm>
                            <a:off x="1440" y="4860"/>
                            <a:ext cx="1260" cy="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A0AAB9" w14:textId="77777777" w:rsidR="006A5F26" w:rsidRPr="0027606C" w:rsidRDefault="006A5F26" w:rsidP="006A5F26">
                              <w:r>
                                <w:t>Doanh thu thuần</w:t>
                              </w:r>
                            </w:p>
                          </w:txbxContent>
                        </wps:txbx>
                        <wps:bodyPr rot="0" vert="horz" wrap="square" lIns="91440" tIns="45720" rIns="91440" bIns="45720" anchor="t" anchorCtr="0" upright="1">
                          <a:noAutofit/>
                        </wps:bodyPr>
                      </wps:wsp>
                      <wps:wsp>
                        <wps:cNvPr id="5" name="Rectangle 4"/>
                        <wps:cNvSpPr>
                          <a:spLocks noChangeArrowheads="1"/>
                        </wps:cNvSpPr>
                        <wps:spPr bwMode="auto">
                          <a:xfrm>
                            <a:off x="2520" y="5040"/>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BE0E18" w14:textId="77777777" w:rsidR="006A5F26" w:rsidRDefault="006A5F26" w:rsidP="006A5F26">
                              <w:r>
                                <w:t>=</w:t>
                              </w:r>
                            </w:p>
                          </w:txbxContent>
                        </wps:txbx>
                        <wps:bodyPr rot="0" vert="horz" wrap="square" lIns="91440" tIns="45720" rIns="91440" bIns="45720" anchor="t" anchorCtr="0" upright="1">
                          <a:noAutofit/>
                        </wps:bodyPr>
                      </wps:wsp>
                      <wps:wsp>
                        <wps:cNvPr id="6" name="Rectangle 5"/>
                        <wps:cNvSpPr>
                          <a:spLocks noChangeArrowheads="1"/>
                        </wps:cNvSpPr>
                        <wps:spPr bwMode="auto">
                          <a:xfrm>
                            <a:off x="2880" y="4860"/>
                            <a:ext cx="162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5B4F65" w14:textId="77777777" w:rsidR="006A5F26" w:rsidRDefault="006A5F26" w:rsidP="006A5F26">
                              <w:r>
                                <w:t>Doanh thu bán hàng</w:t>
                              </w:r>
                            </w:p>
                          </w:txbxContent>
                        </wps:txbx>
                        <wps:bodyPr rot="0" vert="horz" wrap="square" lIns="91440" tIns="45720" rIns="91440" bIns="45720" anchor="t" anchorCtr="0" upright="1">
                          <a:noAutofit/>
                        </wps:bodyPr>
                      </wps:wsp>
                      <wps:wsp>
                        <wps:cNvPr id="7" name="Rectangle 6"/>
                        <wps:cNvSpPr>
                          <a:spLocks noChangeArrowheads="1"/>
                        </wps:cNvSpPr>
                        <wps:spPr bwMode="auto">
                          <a:xfrm>
                            <a:off x="4680" y="4680"/>
                            <a:ext cx="1260" cy="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389DCF" w14:textId="77777777" w:rsidR="006A5F26" w:rsidRDefault="006A5F26" w:rsidP="006A5F26">
                              <w:r>
                                <w:t>Thuế TTĐB, thuế XNK</w:t>
                              </w:r>
                            </w:p>
                          </w:txbxContent>
                        </wps:txbx>
                        <wps:bodyPr rot="0" vert="horz" wrap="square" lIns="91440" tIns="45720" rIns="91440" bIns="45720" anchor="t" anchorCtr="0" upright="1">
                          <a:noAutofit/>
                        </wps:bodyPr>
                      </wps:wsp>
                      <wps:wsp>
                        <wps:cNvPr id="8" name="Rectangle 7"/>
                        <wps:cNvSpPr>
                          <a:spLocks noChangeArrowheads="1"/>
                        </wps:cNvSpPr>
                        <wps:spPr bwMode="auto">
                          <a:xfrm>
                            <a:off x="6120" y="4860"/>
                            <a:ext cx="1440" cy="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81269" w14:textId="77777777" w:rsidR="006A5F26" w:rsidRDefault="006A5F26" w:rsidP="006A5F26">
                              <w:r>
                                <w:t xml:space="preserve"> Khoản chiết khấu thương mại</w:t>
                              </w:r>
                            </w:p>
                          </w:txbxContent>
                        </wps:txbx>
                        <wps:bodyPr rot="0" vert="horz" wrap="square" lIns="91440" tIns="45720" rIns="91440" bIns="45720" anchor="t" anchorCtr="0" upright="1">
                          <a:noAutofit/>
                        </wps:bodyPr>
                      </wps:wsp>
                      <wps:wsp>
                        <wps:cNvPr id="9" name="Rectangle 8"/>
                        <wps:cNvSpPr>
                          <a:spLocks noChangeArrowheads="1"/>
                        </wps:cNvSpPr>
                        <wps:spPr bwMode="auto">
                          <a:xfrm>
                            <a:off x="4140" y="5040"/>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5B817" w14:textId="77777777" w:rsidR="006A5F26" w:rsidRDefault="006A5F26" w:rsidP="006A5F26">
                              <w:r>
                                <w:t>-</w:t>
                              </w:r>
                            </w:p>
                          </w:txbxContent>
                        </wps:txbx>
                        <wps:bodyPr rot="0" vert="horz" wrap="square" lIns="91440" tIns="45720" rIns="91440" bIns="45720" anchor="t" anchorCtr="0" upright="1">
                          <a:noAutofit/>
                        </wps:bodyPr>
                      </wps:wsp>
                      <wps:wsp>
                        <wps:cNvPr id="10" name="Rectangle 9"/>
                        <wps:cNvSpPr>
                          <a:spLocks noChangeArrowheads="1"/>
                        </wps:cNvSpPr>
                        <wps:spPr bwMode="auto">
                          <a:xfrm>
                            <a:off x="5580" y="5040"/>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6E0BBA" w14:textId="77777777" w:rsidR="006A5F26" w:rsidRDefault="006A5F26" w:rsidP="006A5F26">
                              <w:r>
                                <w:t>-</w:t>
                              </w:r>
                            </w:p>
                          </w:txbxContent>
                        </wps:txbx>
                        <wps:bodyPr rot="0" vert="horz" wrap="square" lIns="91440" tIns="45720" rIns="91440" bIns="45720" anchor="t" anchorCtr="0" upright="1">
                          <a:noAutofit/>
                        </wps:bodyPr>
                      </wps:wsp>
                      <wps:wsp>
                        <wps:cNvPr id="11" name="Rectangle 10"/>
                        <wps:cNvSpPr>
                          <a:spLocks noChangeArrowheads="1"/>
                        </wps:cNvSpPr>
                        <wps:spPr bwMode="auto">
                          <a:xfrm>
                            <a:off x="8100" y="4860"/>
                            <a:ext cx="1440" cy="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FE436" w14:textId="77777777" w:rsidR="006A5F26" w:rsidRDefault="006A5F26" w:rsidP="006A5F26">
                              <w:r>
                                <w:t>Giảm giá hàng bán</w:t>
                              </w:r>
                            </w:p>
                          </w:txbxContent>
                        </wps:txbx>
                        <wps:bodyPr rot="0" vert="horz" wrap="square" lIns="91440" tIns="45720" rIns="91440" bIns="45720" anchor="t" anchorCtr="0" upright="1">
                          <a:noAutofit/>
                        </wps:bodyPr>
                      </wps:wsp>
                      <wps:wsp>
                        <wps:cNvPr id="12" name="Rectangle 11"/>
                        <wps:cNvSpPr>
                          <a:spLocks noChangeArrowheads="1"/>
                        </wps:cNvSpPr>
                        <wps:spPr bwMode="auto">
                          <a:xfrm>
                            <a:off x="10080" y="4860"/>
                            <a:ext cx="126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71DE0" w14:textId="77777777" w:rsidR="006A5F26" w:rsidRDefault="006A5F26" w:rsidP="006A5F26">
                              <w:r>
                                <w:t>Hàng bán bị trả lại</w:t>
                              </w:r>
                            </w:p>
                          </w:txbxContent>
                        </wps:txbx>
                        <wps:bodyPr rot="0" vert="horz" wrap="square" lIns="91440" tIns="45720" rIns="91440" bIns="45720" anchor="t" anchorCtr="0" upright="1">
                          <a:noAutofit/>
                        </wps:bodyPr>
                      </wps:wsp>
                      <wps:wsp>
                        <wps:cNvPr id="13" name="Rectangle 12"/>
                        <wps:cNvSpPr>
                          <a:spLocks noChangeArrowheads="1"/>
                        </wps:cNvSpPr>
                        <wps:spPr bwMode="auto">
                          <a:xfrm>
                            <a:off x="7560" y="5040"/>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B2AF67" w14:textId="77777777" w:rsidR="006A5F26" w:rsidRDefault="006A5F26" w:rsidP="006A5F26">
                              <w:r>
                                <w:t>-</w:t>
                              </w:r>
                            </w:p>
                          </w:txbxContent>
                        </wps:txbx>
                        <wps:bodyPr rot="0" vert="horz" wrap="square" lIns="91440" tIns="45720" rIns="91440" bIns="45720" anchor="t" anchorCtr="0" upright="1">
                          <a:noAutofit/>
                        </wps:bodyPr>
                      </wps:wsp>
                      <wps:wsp>
                        <wps:cNvPr id="14" name="Rectangle 13"/>
                        <wps:cNvSpPr>
                          <a:spLocks noChangeArrowheads="1"/>
                        </wps:cNvSpPr>
                        <wps:spPr bwMode="auto">
                          <a:xfrm>
                            <a:off x="9360" y="5040"/>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E3AFF" w14:textId="77777777" w:rsidR="006A5F26" w:rsidRDefault="006A5F26" w:rsidP="006A5F26">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DE256" id="Group 3" o:spid="_x0000_s1026" style="position:absolute;left:0;text-align:left;margin-left:0;margin-top:7.2pt;width:495pt;height:1in;z-index:251662336;mso-position-horizontal:left;mso-position-horizontal-relative:margin" coordorigin="1440,4680" coordsize="99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">
                <v:rect id="Rectangle 3" o:spid="_x0000_s1027" style="position:absolute;left:1440;top:4860;width:126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textbox>
                    <w:txbxContent>
                      <w:p w14:paraId="5FA0AAB9" w14:textId="77777777" w:rsidR="006A5F26" w:rsidRPr="0027606C" w:rsidRDefault="006A5F26" w:rsidP="006A5F26">
                        <w:r>
                          <w:t>Doanh thu thuần</w:t>
                        </w:r>
                      </w:p>
                    </w:txbxContent>
                  </v:textbox>
                </v:rect>
                <v:rect id="Rectangle 4" o:spid="_x0000_s1028" style="position:absolute;left:2520;top:5040;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textbox>
                    <w:txbxContent>
                      <w:p w14:paraId="08BE0E18" w14:textId="77777777" w:rsidR="006A5F26" w:rsidRDefault="006A5F26" w:rsidP="006A5F26">
                        <w:r>
                          <w:t>=</w:t>
                        </w:r>
                      </w:p>
                    </w:txbxContent>
                  </v:textbox>
                </v:rect>
                <v:rect id="Rectangle 5" o:spid="_x0000_s1029" style="position:absolute;left:2880;top:4860;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textbox>
                    <w:txbxContent>
                      <w:p w14:paraId="7A5B4F65" w14:textId="77777777" w:rsidR="006A5F26" w:rsidRDefault="006A5F26" w:rsidP="006A5F26">
                        <w:r>
                          <w:t>Doanh thu bán hàng</w:t>
                        </w:r>
                      </w:p>
                    </w:txbxContent>
                  </v:textbox>
                </v:rect>
                <v:rect id="Rectangle 6" o:spid="_x0000_s1030" style="position:absolute;left:4680;top:4680;width:126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textbox>
                    <w:txbxContent>
                      <w:p w14:paraId="0B389DCF" w14:textId="77777777" w:rsidR="006A5F26" w:rsidRDefault="006A5F26" w:rsidP="006A5F26">
                        <w:r>
                          <w:t>Thuế TTĐB, thuế XNK</w:t>
                        </w:r>
                      </w:p>
                    </w:txbxContent>
                  </v:textbox>
                </v:rect>
                <v:rect id="Rectangle 7" o:spid="_x0000_s1031" style="position:absolute;left:6120;top:4860;width:144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textbox>
                    <w:txbxContent>
                      <w:p w14:paraId="33B81269" w14:textId="77777777" w:rsidR="006A5F26" w:rsidRDefault="006A5F26" w:rsidP="006A5F26">
                        <w:r>
                          <w:t xml:space="preserve"> Khoản chiết khấu thương mại</w:t>
                        </w:r>
                      </w:p>
                    </w:txbxContent>
                  </v:textbox>
                </v:rect>
                <v:rect id="Rectangle 8" o:spid="_x0000_s1032" style="position:absolute;left:4140;top:5040;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textbox>
                    <w:txbxContent>
                      <w:p w14:paraId="2185B817" w14:textId="77777777" w:rsidR="006A5F26" w:rsidRDefault="006A5F26" w:rsidP="006A5F26">
                        <w:r>
                          <w:t>-</w:t>
                        </w:r>
                      </w:p>
                    </w:txbxContent>
                  </v:textbox>
                </v:rect>
                <v:rect id="Rectangle 9" o:spid="_x0000_s1033" style="position:absolute;left:5580;top:5040;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textbox>
                    <w:txbxContent>
                      <w:p w14:paraId="2D6E0BBA" w14:textId="77777777" w:rsidR="006A5F26" w:rsidRDefault="006A5F26" w:rsidP="006A5F26">
                        <w:r>
                          <w:t>-</w:t>
                        </w:r>
                      </w:p>
                    </w:txbxContent>
                  </v:textbox>
                </v:rect>
                <v:rect id="Rectangle 10" o:spid="_x0000_s1034" style="position:absolute;left:8100;top:4860;width:144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textbox>
                    <w:txbxContent>
                      <w:p w14:paraId="203FE436" w14:textId="77777777" w:rsidR="006A5F26" w:rsidRDefault="006A5F26" w:rsidP="006A5F26">
                        <w:r>
                          <w:t>Giảm giá hàng bán</w:t>
                        </w:r>
                      </w:p>
                    </w:txbxContent>
                  </v:textbox>
                </v:rect>
                <v:rect id="Rectangle 11" o:spid="_x0000_s1035" style="position:absolute;left:10080;top:4860;width:12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textbox>
                    <w:txbxContent>
                      <w:p w14:paraId="22971DE0" w14:textId="77777777" w:rsidR="006A5F26" w:rsidRDefault="006A5F26" w:rsidP="006A5F26">
                        <w:r>
                          <w:t>Hàng bán bị trả lại</w:t>
                        </w:r>
                      </w:p>
                    </w:txbxContent>
                  </v:textbox>
                </v:rect>
                <v:rect id="Rectangle 12" o:spid="_x0000_s1036" style="position:absolute;left:7560;top:5040;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textbox>
                    <w:txbxContent>
                      <w:p w14:paraId="35B2AF67" w14:textId="77777777" w:rsidR="006A5F26" w:rsidRDefault="006A5F26" w:rsidP="006A5F26">
                        <w:r>
                          <w:t>-</w:t>
                        </w:r>
                      </w:p>
                    </w:txbxContent>
                  </v:textbox>
                </v:rect>
                <v:rect id="Rectangle 13" o:spid="_x0000_s1037" style="position:absolute;left:9360;top:5040;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textbox>
                    <w:txbxContent>
                      <w:p w14:paraId="4A7E3AFF" w14:textId="77777777" w:rsidR="006A5F26" w:rsidRDefault="006A5F26" w:rsidP="006A5F26">
                        <w:r>
                          <w:t>-</w:t>
                        </w:r>
                      </w:p>
                    </w:txbxContent>
                  </v:textbox>
                </v:rect>
                <w10:wrap anchorx="margin"/>
              </v:group>
            </w:pict>
          </mc:Fallback>
        </mc:AlternateContent>
      </w:r>
    </w:p>
    <w:p w14:paraId="391DB1F1" w14:textId="7916DAFB" w:rsidR="006A5F26" w:rsidRPr="00516495" w:rsidRDefault="006A5F26"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p>
    <w:p w14:paraId="00A35AC4" w14:textId="248BCEF0" w:rsidR="006A5F26" w:rsidRPr="00516495" w:rsidRDefault="006A5F26"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p>
    <w:p w14:paraId="78D78CFC" w14:textId="77777777" w:rsidR="006A5F26" w:rsidRPr="00516495" w:rsidRDefault="006A5F26"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p>
    <w:p w14:paraId="79BA11E9" w14:textId="2A3F6407" w:rsidR="006A5F26" w:rsidRPr="00516495" w:rsidRDefault="00DF242A" w:rsidP="00014F7D">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Lợi nhuận thuần từ hoạt động kinh doanh = Doanh thu  thuần  –  Giá vốn hàng bán + (Doanh thu hoạt động tài chính – Chi phí tài chính) – (Chi phí bán hàng + chi phí quản lý doanh nghiệp)</w:t>
      </w:r>
    </w:p>
    <w:p w14:paraId="150FE1AE" w14:textId="5C082CAF"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2.4.2.1. Khái niệm</w:t>
      </w:r>
    </w:p>
    <w:p w14:paraId="2FE980C7" w14:textId="77777777" w:rsidR="007C2D2C" w:rsidRPr="00516495" w:rsidRDefault="007C2D2C" w:rsidP="00014F7D">
      <w:pPr>
        <w:tabs>
          <w:tab w:val="left" w:pos="284"/>
        </w:tabs>
        <w:spacing w:before="120" w:after="120"/>
        <w:jc w:val="both"/>
        <w:rPr>
          <w:sz w:val="26"/>
          <w:szCs w:val="26"/>
          <w:lang w:val="nl-NL"/>
        </w:rPr>
      </w:pPr>
      <w:r w:rsidRPr="00516495">
        <w:rPr>
          <w:bCs/>
          <w:sz w:val="26"/>
          <w:szCs w:val="26"/>
          <w:lang w:val="nl-NL"/>
        </w:rPr>
        <w:t>Báo cáo kết quả hoạt động kinh doanh</w:t>
      </w:r>
      <w:r w:rsidRPr="00516495">
        <w:rPr>
          <w:sz w:val="26"/>
          <w:szCs w:val="26"/>
          <w:lang w:val="nl-NL"/>
        </w:rPr>
        <w:t xml:space="preserve"> phản ánh tình hình và kết quả hoạt động kinh doanh của doanh nghiệp, bao gồm kết quả từ hoạt động kinh doanh chính và kết quả từ các hoạt động tài chính và hoạt động khác của doanh nghiệp.</w:t>
      </w:r>
    </w:p>
    <w:p w14:paraId="1D519692" w14:textId="2BFE0CBD"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2.4.2.2. Mục đích</w:t>
      </w:r>
    </w:p>
    <w:p w14:paraId="4C3B7C36" w14:textId="36B2B36B" w:rsidR="007C2D2C" w:rsidRPr="00516495" w:rsidRDefault="003D2913" w:rsidP="00014F7D">
      <w:pPr>
        <w:tabs>
          <w:tab w:val="left" w:pos="284"/>
          <w:tab w:val="right" w:pos="426"/>
          <w:tab w:val="left" w:pos="567"/>
          <w:tab w:val="left" w:pos="3969"/>
          <w:tab w:val="left" w:pos="5103"/>
          <w:tab w:val="center" w:pos="6946"/>
        </w:tabs>
        <w:spacing w:before="120" w:after="120"/>
        <w:jc w:val="both"/>
        <w:rPr>
          <w:rFonts w:eastAsia="MS Mincho"/>
          <w:sz w:val="26"/>
          <w:szCs w:val="26"/>
          <w:lang w:val="vi-VN" w:eastAsia="ja-JP"/>
        </w:rPr>
      </w:pPr>
      <w:r w:rsidRPr="00516495">
        <w:rPr>
          <w:rFonts w:eastAsia="MS Mincho"/>
          <w:sz w:val="26"/>
          <w:szCs w:val="26"/>
          <w:lang w:val="vi-VN" w:eastAsia="ja-JP"/>
        </w:rPr>
        <w:t>Báo cáo kết quả hoạt động kinh doanh là một Báo cáo tài chính được lập định kỳ nhằm mục đích tổng hợp số liệu kế toán, phản ánh kết quả hoạt động sản xuất kinh doanh của mỗi doanh nghiệp thông qua các chỉ tiêu về Doanh thu, Chi phí, Lợi nhuận.</w:t>
      </w:r>
    </w:p>
    <w:p w14:paraId="5E0A2805" w14:textId="7A4BB16B"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2.4.2.3. Kết cấu</w:t>
      </w:r>
    </w:p>
    <w:p w14:paraId="3B743869" w14:textId="2DEACD7B" w:rsidR="007C2D2C" w:rsidRPr="00516495" w:rsidRDefault="007C2D2C" w:rsidP="00014F7D">
      <w:pPr>
        <w:tabs>
          <w:tab w:val="left" w:pos="284"/>
        </w:tabs>
        <w:spacing w:before="120" w:after="120"/>
        <w:jc w:val="both"/>
        <w:rPr>
          <w:sz w:val="26"/>
          <w:szCs w:val="26"/>
          <w:lang w:val="nl-NL"/>
        </w:rPr>
      </w:pPr>
      <w:r w:rsidRPr="00516495">
        <w:rPr>
          <w:sz w:val="26"/>
          <w:szCs w:val="26"/>
          <w:lang w:val="nl-NL"/>
        </w:rPr>
        <w:t>Báo cáo kết quả hoạt động kinh doanh gồm có 5 cột:</w:t>
      </w:r>
    </w:p>
    <w:p w14:paraId="73C3EB50"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lastRenderedPageBreak/>
        <w:tab/>
        <w:t>- Cột số 1: Các chỉ tiêu báo cáo;</w:t>
      </w:r>
    </w:p>
    <w:p w14:paraId="3E276269"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ab/>
        <w:t>- Cột số 2: Mã số của các chỉ tiêu tương ứng;</w:t>
      </w:r>
    </w:p>
    <w:p w14:paraId="07F723D9" w14:textId="23D9A520" w:rsidR="007C2D2C" w:rsidRPr="00516495" w:rsidRDefault="00E66577" w:rsidP="00014F7D">
      <w:pPr>
        <w:tabs>
          <w:tab w:val="left" w:pos="284"/>
        </w:tabs>
        <w:spacing w:before="120" w:after="120"/>
        <w:jc w:val="both"/>
        <w:rPr>
          <w:sz w:val="26"/>
          <w:szCs w:val="26"/>
          <w:lang w:val="nl-NL"/>
        </w:rPr>
      </w:pPr>
      <w:r w:rsidRPr="00516495">
        <w:rPr>
          <w:sz w:val="26"/>
          <w:szCs w:val="26"/>
          <w:lang w:val="nl-NL"/>
        </w:rPr>
        <w:tab/>
      </w:r>
      <w:r w:rsidR="007C2D2C" w:rsidRPr="00516495">
        <w:rPr>
          <w:sz w:val="26"/>
          <w:szCs w:val="26"/>
          <w:lang w:val="nl-NL"/>
        </w:rPr>
        <w:t>- Cột số 3: Số hiệu tương ứng với các chỉ tiêu của báo cáo này được thể hiện chỉ tiêu trên Bản thuyết minh Báo cáo tài chính;</w:t>
      </w:r>
    </w:p>
    <w:p w14:paraId="2F26FD2C"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ab/>
        <w:t>- Cột số 4: Tổng số phát sinh trong kỳ báo cáo năm;</w:t>
      </w:r>
    </w:p>
    <w:p w14:paraId="05CB4373" w14:textId="77777777" w:rsidR="007C2D2C" w:rsidRPr="00516495" w:rsidRDefault="007C2D2C" w:rsidP="00014F7D">
      <w:pPr>
        <w:tabs>
          <w:tab w:val="left" w:pos="284"/>
        </w:tabs>
        <w:spacing w:before="120" w:after="120"/>
        <w:jc w:val="both"/>
        <w:rPr>
          <w:b/>
          <w:bCs/>
          <w:sz w:val="26"/>
          <w:szCs w:val="26"/>
          <w:lang w:val="nl-NL"/>
        </w:rPr>
      </w:pPr>
      <w:r w:rsidRPr="00516495">
        <w:rPr>
          <w:sz w:val="26"/>
          <w:szCs w:val="26"/>
          <w:lang w:val="nl-NL"/>
        </w:rPr>
        <w:tab/>
        <w:t>- Cột số 5: Số liệu của năm trước (để so sánh).</w:t>
      </w:r>
      <w:r w:rsidRPr="00516495">
        <w:rPr>
          <w:b/>
          <w:bCs/>
          <w:sz w:val="26"/>
          <w:szCs w:val="26"/>
          <w:lang w:val="nl-NL"/>
        </w:rPr>
        <w:tab/>
      </w:r>
    </w:p>
    <w:p w14:paraId="56BD634E" w14:textId="77777777" w:rsidR="007C2D2C"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2.4.2.4. Nguyên tắc lập</w:t>
      </w:r>
    </w:p>
    <w:p w14:paraId="4A105717" w14:textId="35FFB0A4" w:rsidR="007C2D2C" w:rsidRPr="00516495" w:rsidRDefault="001C61A3" w:rsidP="00014F7D">
      <w:pPr>
        <w:tabs>
          <w:tab w:val="left" w:pos="284"/>
        </w:tabs>
        <w:spacing w:before="120" w:after="120"/>
        <w:jc w:val="both"/>
        <w:rPr>
          <w:b/>
          <w:i/>
          <w:sz w:val="26"/>
          <w:szCs w:val="26"/>
          <w:lang w:val="nl-NL"/>
        </w:rPr>
      </w:pPr>
      <w:r w:rsidRPr="00516495">
        <w:rPr>
          <w:rFonts w:eastAsia="MS Mincho"/>
          <w:b/>
          <w:bCs/>
          <w:sz w:val="26"/>
          <w:szCs w:val="26"/>
          <w:lang w:val="vi-VN" w:eastAsia="ja-JP"/>
        </w:rPr>
        <w:t xml:space="preserve"> </w:t>
      </w:r>
      <w:r w:rsidR="007C2D2C" w:rsidRPr="00516495">
        <w:rPr>
          <w:b/>
          <w:bCs/>
          <w:i/>
          <w:sz w:val="26"/>
          <w:szCs w:val="26"/>
          <w:lang w:val="nl-NL"/>
        </w:rPr>
        <w:t>1. Doanh thu bán hàng và cung cấp dịch vụ (Mã số 01):</w:t>
      </w:r>
      <w:r w:rsidR="007C2D2C" w:rsidRPr="00516495">
        <w:rPr>
          <w:b/>
          <w:i/>
          <w:sz w:val="26"/>
          <w:szCs w:val="26"/>
          <w:lang w:val="nl-NL"/>
        </w:rPr>
        <w:t xml:space="preserve"> </w:t>
      </w:r>
    </w:p>
    <w:p w14:paraId="7A9F431C"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 Chỉ tiêu này phản ánh tổng doanh thu bán hàng hóa, thành phẩm, bất động sản đầu tư, doanh thu cung cấp dịch vụ và doanh thu khác trong năm báo cáo của doanh nghiệp. Số liệu để ghi vào chỉ tiêu này là luỹ kế số phát sinh bên Có của Tài khoản 511 “Doanh thu bán hàng và cung cấp dịch vụ” trong kỳ báo cáo.</w:t>
      </w:r>
    </w:p>
    <w:p w14:paraId="5585826A"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Khi đơn vị cấp trên lập báo cáo tổng hợp với các đơn vị cấp dưới không có tư cách pháp nhân, các khoản doanh thu bán hàng và cung cấp dịch vụ phát sinh từ các giao dịch nội bộ đều phải loại trừ.</w:t>
      </w:r>
    </w:p>
    <w:p w14:paraId="6FFA0693" w14:textId="11A075C4" w:rsidR="007C2D2C" w:rsidRPr="00516495" w:rsidRDefault="007C2D2C" w:rsidP="00014F7D">
      <w:pPr>
        <w:tabs>
          <w:tab w:val="left" w:pos="284"/>
        </w:tabs>
        <w:spacing w:before="120" w:after="120"/>
        <w:jc w:val="both"/>
        <w:rPr>
          <w:sz w:val="26"/>
          <w:szCs w:val="26"/>
          <w:lang w:val="nl-NL"/>
        </w:rPr>
      </w:pPr>
      <w:r w:rsidRPr="00516495">
        <w:rPr>
          <w:sz w:val="26"/>
          <w:szCs w:val="26"/>
          <w:lang w:val="nl-NL"/>
        </w:rPr>
        <w:t>- Chỉ tiêu này không bao gồm các loại thuế gián thu, như thuế GTGT (kể cả thuế GTGT nộp theo phương pháp trực tiếp), thuế tiêu thụ đặc biệt, thuế xuất khẩu, thuế bảo vệ môi trường và các loại thuế, phí gián thu khác.</w:t>
      </w:r>
    </w:p>
    <w:p w14:paraId="24FD948F" w14:textId="2D285F1B" w:rsidR="007C2D2C" w:rsidRPr="00516495" w:rsidRDefault="007C2D2C" w:rsidP="00014F7D">
      <w:pPr>
        <w:tabs>
          <w:tab w:val="left" w:pos="284"/>
        </w:tabs>
        <w:spacing w:before="120" w:after="120"/>
        <w:jc w:val="both"/>
        <w:rPr>
          <w:b/>
          <w:i/>
          <w:sz w:val="26"/>
          <w:szCs w:val="26"/>
          <w:lang w:val="nl-NL"/>
        </w:rPr>
      </w:pPr>
      <w:r w:rsidRPr="00516495">
        <w:rPr>
          <w:b/>
          <w:bCs/>
          <w:i/>
          <w:sz w:val="26"/>
          <w:szCs w:val="26"/>
          <w:lang w:val="nl-NL"/>
        </w:rPr>
        <w:t>2. Các khoản giảm trừ doanh thu (Mã số 02):</w:t>
      </w:r>
      <w:r w:rsidRPr="00516495">
        <w:rPr>
          <w:b/>
          <w:i/>
          <w:sz w:val="26"/>
          <w:szCs w:val="26"/>
          <w:lang w:val="nl-NL"/>
        </w:rPr>
        <w:t xml:space="preserve"> </w:t>
      </w:r>
    </w:p>
    <w:p w14:paraId="37139DC2"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 xml:space="preserve">Chỉ tiêu này phản ánh tổng hợp các khoản được ghi giảm trừ vào tổng doanh thu trong năm, bao gồm: Các khoản chiết khấu thương mại, giảm giá hàng bán, hàng bán bị trả lại trong kỳ báo cáo. Số liệu để ghi vào chỉ tiêu này là luỹ kế số phát sinh bên Nợ TK 511 “Doanh thu bán hàng và cung cấp dịch vụ” đối ứng với bên Có các TK 521 “Các khoản giảm trừ doanh thu” trong kỳ báo cáo. </w:t>
      </w:r>
    </w:p>
    <w:p w14:paraId="0E7A184D" w14:textId="53D29ADF" w:rsidR="007C2D2C" w:rsidRPr="00516495" w:rsidRDefault="007C2D2C" w:rsidP="00014F7D">
      <w:pPr>
        <w:tabs>
          <w:tab w:val="left" w:pos="284"/>
        </w:tabs>
        <w:spacing w:before="120" w:after="120"/>
        <w:jc w:val="both"/>
        <w:rPr>
          <w:sz w:val="26"/>
          <w:szCs w:val="26"/>
          <w:lang w:val="nl-NL"/>
        </w:rPr>
      </w:pPr>
      <w:r w:rsidRPr="00516495">
        <w:rPr>
          <w:sz w:val="26"/>
          <w:szCs w:val="26"/>
          <w:lang w:val="nl-NL"/>
        </w:rPr>
        <w:t>Chỉ tiêu này không bao gồm các khoản thuế gián thu, phí mà doanh nghiệp không được hưởng phải nộp NSNN (được kế toán ghi giảm doanh thu trên sổ kế toán TK 511) do các khoản này về bản chất là các khoản thu hộ Nhà nước, không nằm trong cơ cấu doanh thu và không được coi là khoản giảm trừ doanh thu.</w:t>
      </w:r>
    </w:p>
    <w:p w14:paraId="747DFABB" w14:textId="00D5509A" w:rsidR="007C2D2C" w:rsidRPr="00516495" w:rsidRDefault="007C2D2C" w:rsidP="00014F7D">
      <w:pPr>
        <w:tabs>
          <w:tab w:val="left" w:pos="284"/>
        </w:tabs>
        <w:spacing w:before="120" w:after="120"/>
        <w:jc w:val="both"/>
        <w:rPr>
          <w:b/>
          <w:i/>
          <w:sz w:val="26"/>
          <w:szCs w:val="26"/>
          <w:lang w:val="nl-NL"/>
        </w:rPr>
      </w:pPr>
      <w:r w:rsidRPr="00516495">
        <w:rPr>
          <w:b/>
          <w:bCs/>
          <w:i/>
          <w:sz w:val="26"/>
          <w:szCs w:val="26"/>
          <w:lang w:val="nl-NL"/>
        </w:rPr>
        <w:t>3. Doanh thu thuần về bán hàng và cung cấp dịch vụ (Mã số 10):</w:t>
      </w:r>
      <w:r w:rsidRPr="00516495">
        <w:rPr>
          <w:b/>
          <w:i/>
          <w:sz w:val="26"/>
          <w:szCs w:val="26"/>
          <w:lang w:val="nl-NL"/>
        </w:rPr>
        <w:t xml:space="preserve"> </w:t>
      </w:r>
    </w:p>
    <w:p w14:paraId="2008DFA2"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Chỉ tiêu này phản ánh số doanh thu bán hàng hóa, thành phẩm, BĐS đầu tư, doanh thu cung cấp dịch vụ và doanh thu khác đã trừ các khoản giảm trừ (chiết khấu thương mại, giảm giá hàng bán, hàng bán bị trả lại) trong kỳ báo cáo, làm căn cứ tính kết quả hoạt động kinh doanh của doanh nghiệp. Mã số 10 = Mã số 01 - Mã số 02.</w:t>
      </w:r>
    </w:p>
    <w:p w14:paraId="08F9544C" w14:textId="1281C37E" w:rsidR="007C2D2C" w:rsidRPr="00516495" w:rsidRDefault="007C2D2C" w:rsidP="00014F7D">
      <w:pPr>
        <w:tabs>
          <w:tab w:val="left" w:pos="284"/>
        </w:tabs>
        <w:spacing w:before="120" w:after="120"/>
        <w:jc w:val="both"/>
        <w:rPr>
          <w:b/>
          <w:i/>
          <w:sz w:val="26"/>
          <w:szCs w:val="26"/>
          <w:lang w:val="nl-NL"/>
        </w:rPr>
      </w:pPr>
      <w:r w:rsidRPr="00516495">
        <w:rPr>
          <w:b/>
          <w:bCs/>
          <w:i/>
          <w:sz w:val="26"/>
          <w:szCs w:val="26"/>
          <w:lang w:val="nl-NL"/>
        </w:rPr>
        <w:t>4. Giá vốn hàng bán (Mã số 11):</w:t>
      </w:r>
      <w:r w:rsidRPr="00516495">
        <w:rPr>
          <w:b/>
          <w:i/>
          <w:sz w:val="26"/>
          <w:szCs w:val="26"/>
          <w:lang w:val="nl-NL"/>
        </w:rPr>
        <w:t xml:space="preserve"> </w:t>
      </w:r>
    </w:p>
    <w:p w14:paraId="4E834960"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Chỉ tiêu này phản ánh tổng giá vốn của hàng hóa, BĐS đầu tư, giá thành sản xuất của thành phẩm đã bán, chi phí trực tiếp của khối lượng dịch vụ hoàn thành đã cung cấp, chi phí khác được tính vào giá vốn hoặc ghi giảm giá vốn hàng bán trong kỳ báo cáo. Số liệu để ghi vào chỉ tiêu này là luỹ kế số phát sinh bên Có của Tài khoản 632 “Giá vốn hàng bán” trong kỳ báo cáo đối ứng bên Nợ của Tài khoản 911 “Xác định kết quả kinh doanh”.</w:t>
      </w:r>
    </w:p>
    <w:p w14:paraId="06FCE605" w14:textId="518C3F77" w:rsidR="007C2D2C" w:rsidRPr="00516495" w:rsidRDefault="007C2D2C" w:rsidP="00014F7D">
      <w:pPr>
        <w:tabs>
          <w:tab w:val="left" w:pos="284"/>
        </w:tabs>
        <w:spacing w:before="120" w:after="120"/>
        <w:jc w:val="both"/>
        <w:rPr>
          <w:sz w:val="26"/>
          <w:szCs w:val="26"/>
          <w:lang w:val="nl-NL"/>
        </w:rPr>
      </w:pPr>
      <w:r w:rsidRPr="00516495">
        <w:rPr>
          <w:sz w:val="26"/>
          <w:szCs w:val="26"/>
          <w:lang w:val="nl-NL"/>
        </w:rPr>
        <w:t>Khi đơn vị cấp trên lập báo cáo tổng hợp với các đơn vị cấp dưới không có tư cách pháp nhân, các khoản giá vốn hàng bán phát sinh từ các giao dịch nội bộ đều phải loại trừ.</w:t>
      </w:r>
    </w:p>
    <w:p w14:paraId="3A7CAB25" w14:textId="17357E50" w:rsidR="007C2D2C" w:rsidRPr="00516495" w:rsidRDefault="007C2D2C" w:rsidP="00014F7D">
      <w:pPr>
        <w:tabs>
          <w:tab w:val="left" w:pos="284"/>
        </w:tabs>
        <w:spacing w:before="120" w:after="120"/>
        <w:jc w:val="both"/>
        <w:rPr>
          <w:b/>
          <w:i/>
          <w:sz w:val="26"/>
          <w:szCs w:val="26"/>
          <w:lang w:val="nl-NL"/>
        </w:rPr>
      </w:pPr>
      <w:r w:rsidRPr="00516495">
        <w:rPr>
          <w:b/>
          <w:bCs/>
          <w:i/>
          <w:sz w:val="26"/>
          <w:szCs w:val="26"/>
          <w:lang w:val="nl-NL"/>
        </w:rPr>
        <w:lastRenderedPageBreak/>
        <w:t>5. Lợi nhuận gộp về bán hàng và cung cấp dịch vụ (Mã số 20):</w:t>
      </w:r>
      <w:r w:rsidRPr="00516495">
        <w:rPr>
          <w:b/>
          <w:i/>
          <w:sz w:val="26"/>
          <w:szCs w:val="26"/>
          <w:lang w:val="nl-NL"/>
        </w:rPr>
        <w:t xml:space="preserve"> </w:t>
      </w:r>
    </w:p>
    <w:p w14:paraId="331FBB48"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Chỉ tiêu này phản ánh số chênh lệch giữa doanh thu thuần về bán hàng hoá, thành phẩm, BĐS đầu tư và cung cấp dịch vụ với giá vốn hàng bán phát sinh trong kỳ báo cáo. Mã số 20 = Mã số 10 - Mã số 11.</w:t>
      </w:r>
    </w:p>
    <w:p w14:paraId="0B6CCCE1" w14:textId="5574B6EC" w:rsidR="007C2D2C" w:rsidRPr="00516495" w:rsidRDefault="007C2D2C" w:rsidP="00014F7D">
      <w:pPr>
        <w:tabs>
          <w:tab w:val="left" w:pos="284"/>
        </w:tabs>
        <w:spacing w:before="120" w:after="120"/>
        <w:jc w:val="both"/>
        <w:rPr>
          <w:b/>
          <w:i/>
          <w:sz w:val="26"/>
          <w:szCs w:val="26"/>
          <w:lang w:val="nl-NL"/>
        </w:rPr>
      </w:pPr>
      <w:r w:rsidRPr="00516495">
        <w:rPr>
          <w:b/>
          <w:bCs/>
          <w:i/>
          <w:sz w:val="26"/>
          <w:szCs w:val="26"/>
          <w:lang w:val="nl-NL"/>
        </w:rPr>
        <w:t>6. Doanh thu hoạt động tài chính (Mã số 21):</w:t>
      </w:r>
      <w:r w:rsidRPr="00516495">
        <w:rPr>
          <w:b/>
          <w:i/>
          <w:sz w:val="26"/>
          <w:szCs w:val="26"/>
          <w:lang w:val="nl-NL"/>
        </w:rPr>
        <w:t xml:space="preserve"> </w:t>
      </w:r>
    </w:p>
    <w:p w14:paraId="60997B18"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Chỉ tiêu này phản ánh doanh thu hoạt động tài chính thuần phát sinh trong kỳ báo cáo của doanh nghiệp. Số liệu để ghi vào chỉ tiêu này là luỹ kế số phát sinh bên Nợ của Tài khoản 515 “Doanh thu hoạt động tài chính” đối ứng với bên Có TK 911 “Xác định kết quả kinh doanh” trong kỳ báo cáo.</w:t>
      </w:r>
    </w:p>
    <w:p w14:paraId="52D04926" w14:textId="0C6BAC00" w:rsidR="007C2D2C" w:rsidRPr="00516495" w:rsidRDefault="007C2D2C" w:rsidP="00014F7D">
      <w:pPr>
        <w:tabs>
          <w:tab w:val="left" w:pos="284"/>
        </w:tabs>
        <w:spacing w:before="120" w:after="120"/>
        <w:jc w:val="both"/>
        <w:rPr>
          <w:sz w:val="26"/>
          <w:szCs w:val="26"/>
          <w:lang w:val="nl-NL"/>
        </w:rPr>
      </w:pPr>
      <w:r w:rsidRPr="00516495">
        <w:rPr>
          <w:sz w:val="26"/>
          <w:szCs w:val="26"/>
          <w:lang w:val="nl-NL"/>
        </w:rPr>
        <w:t>Khi đơn vị cấp trên lập báo cáo tổng hợp với các đơn vị cấp dưới không có tư cách pháp nhân, các khoản doanh thu hoạt động tài chính phát sinh từ các giao dịch nội bộ đều phải loại trừ.</w:t>
      </w:r>
    </w:p>
    <w:p w14:paraId="754B4C17" w14:textId="799A57F8" w:rsidR="007C2D2C" w:rsidRPr="00516495" w:rsidRDefault="007C2D2C" w:rsidP="00014F7D">
      <w:pPr>
        <w:tabs>
          <w:tab w:val="left" w:pos="284"/>
        </w:tabs>
        <w:spacing w:before="120" w:after="120"/>
        <w:jc w:val="both"/>
        <w:rPr>
          <w:b/>
          <w:i/>
          <w:sz w:val="26"/>
          <w:szCs w:val="26"/>
          <w:lang w:val="nl-NL"/>
        </w:rPr>
      </w:pPr>
      <w:r w:rsidRPr="00516495">
        <w:rPr>
          <w:b/>
          <w:bCs/>
          <w:i/>
          <w:sz w:val="26"/>
          <w:szCs w:val="26"/>
          <w:lang w:val="nl-NL"/>
        </w:rPr>
        <w:t>7. Chi phí tài chính (Mã số 22):</w:t>
      </w:r>
      <w:r w:rsidRPr="00516495">
        <w:rPr>
          <w:b/>
          <w:i/>
          <w:sz w:val="26"/>
          <w:szCs w:val="26"/>
          <w:lang w:val="nl-NL"/>
        </w:rPr>
        <w:t xml:space="preserve"> </w:t>
      </w:r>
    </w:p>
    <w:p w14:paraId="44D20F3B"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Chỉ tiêu này phản ánh tổng chi phí tài chính, gồm tiền lãi vay phải trả, chi phí bản quyền, chi phí hoạt động liên doanh,... phát sinh trong kỳ báo cáo của doanh nghiệp. Số liệu để ghi vào chỉ tiêu này là luỹ kế số phát sinh bên Có TK 635 “Chi phí tài chính” đối ứng với bên Nợ TK 911 “Xác định kết quả kinh doanh” trong kỳ báo cáo.</w:t>
      </w:r>
    </w:p>
    <w:p w14:paraId="499F1C8E" w14:textId="19B22178" w:rsidR="007C2D2C" w:rsidRPr="00516495" w:rsidRDefault="007C2D2C" w:rsidP="00014F7D">
      <w:pPr>
        <w:tabs>
          <w:tab w:val="left" w:pos="284"/>
        </w:tabs>
        <w:spacing w:before="120" w:after="120"/>
        <w:jc w:val="both"/>
        <w:rPr>
          <w:sz w:val="26"/>
          <w:szCs w:val="26"/>
          <w:lang w:val="nl-NL"/>
        </w:rPr>
      </w:pPr>
      <w:r w:rsidRPr="00516495">
        <w:rPr>
          <w:sz w:val="26"/>
          <w:szCs w:val="26"/>
          <w:lang w:val="nl-NL"/>
        </w:rPr>
        <w:t>Khi đơn vị cấp trên lập báo cáo tổng hợp với các đơn vị cấp dưới không có tư cách pháp nhân, các khoản chi phí tài chính phát sinh từ các giao dịch nội bộ đều phải loại trừ.</w:t>
      </w:r>
    </w:p>
    <w:p w14:paraId="53E82E95" w14:textId="312DB5F0"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 xml:space="preserve">8. Chi phí lãi vay (Mã số 23): </w:t>
      </w:r>
      <w:r w:rsidRPr="00516495">
        <w:rPr>
          <w:sz w:val="26"/>
          <w:szCs w:val="26"/>
          <w:lang w:val="nl-NL"/>
        </w:rPr>
        <w:t xml:space="preserve">Chỉ tiêu này phản ánh chi phí lãi vay phải trả được tính vào chi phí tài chính trong kỳ báo cáo. Số liệu để ghi vào chỉ tiêu này được căn cứ vào Sổ kế toán chi tiết Tài khoản 635. </w:t>
      </w:r>
    </w:p>
    <w:p w14:paraId="6216557D" w14:textId="41A980F1"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9. Chi phí bán hàng (Mã số 25):</w:t>
      </w:r>
      <w:r w:rsidRPr="00516495">
        <w:rPr>
          <w:b/>
          <w:i/>
          <w:sz w:val="26"/>
          <w:szCs w:val="26"/>
          <w:lang w:val="nl-NL"/>
        </w:rPr>
        <w:t xml:space="preserve"> </w:t>
      </w:r>
      <w:r w:rsidRPr="00516495">
        <w:rPr>
          <w:sz w:val="26"/>
          <w:szCs w:val="26"/>
          <w:lang w:val="nl-NL"/>
        </w:rPr>
        <w:t>Chỉ tiêu này phản ánh tổng chi phí bán hàng hóa, thành phẩm đã bán, dịch vụ đã cung cấp phát sinh trong kỳ báo cáo. Số liệu để ghi vào chỉ tiêu này là tổng cộng số phát sinh bên Có của Tài khoản 641 “Chi phí bán hàng”, đối ứng với bên Nợ của Tài khoản 911 “Xác định kết quả kinh doanh” trong kỳ báo cáo.</w:t>
      </w:r>
    </w:p>
    <w:p w14:paraId="4500F298" w14:textId="1EC485B4"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10. Chi phí quản lý doanh nghiệp (Mã số 26):</w:t>
      </w:r>
      <w:r w:rsidRPr="00516495">
        <w:rPr>
          <w:b/>
          <w:i/>
          <w:sz w:val="26"/>
          <w:szCs w:val="26"/>
          <w:lang w:val="nl-NL"/>
        </w:rPr>
        <w:t xml:space="preserve"> </w:t>
      </w:r>
      <w:r w:rsidRPr="00516495">
        <w:rPr>
          <w:sz w:val="26"/>
          <w:szCs w:val="26"/>
          <w:lang w:val="nl-NL"/>
        </w:rPr>
        <w:t>Chỉ tiêu này phản ánh tổng chi phí quản lý doanh nghiệp phát sinh trong kỳ báo cáo. Số liệu để ghi vào chỉ tiêu này là tổng cộng số phát sinh bên Có của Tài khoản 642 “Chi phí quản lý doanh nghiệp”, đối ứng với bên Nợ của Tài khoản 911 “Xác định kết quả kinh doanh” trong kỳ báo cáo.</w:t>
      </w:r>
    </w:p>
    <w:p w14:paraId="3F5A0596" w14:textId="744A104C"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11. Lợi nhuận thuần từ hoạt động kinh doanh (Mã số 30):</w:t>
      </w:r>
      <w:r w:rsidRPr="00516495">
        <w:rPr>
          <w:b/>
          <w:i/>
          <w:sz w:val="26"/>
          <w:szCs w:val="26"/>
          <w:lang w:val="nl-NL"/>
        </w:rPr>
        <w:t xml:space="preserve"> </w:t>
      </w:r>
      <w:r w:rsidRPr="00516495">
        <w:rPr>
          <w:sz w:val="26"/>
          <w:szCs w:val="26"/>
          <w:lang w:val="nl-NL"/>
        </w:rPr>
        <w:t xml:space="preserve">Chỉ tiêu này phản ánh kết quả hoạt động kinh doanh của doanh nghiệp trong kỳ báo cáo. Chỉ tiêu này được tính toán trên cơ sở lợi nhuận gộp về bán hàng và cung cấp dịch vụ cộng (+) Doanh thu hoạt động tài chính trừ (-) Chi phí tài chính, chi phí bán hàng và chi phí quản lý doanh nghiệp phát sinh trong kỳ báo cáo. Mã số 30 = Mã số 20 + (Mã số 21 - Mã số 22) - Mã số 25 - Mã số 26. </w:t>
      </w:r>
    </w:p>
    <w:p w14:paraId="6199AC86" w14:textId="58601F81"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12. Thu nhập khác (Mã số 31):</w:t>
      </w:r>
      <w:r w:rsidRPr="00516495">
        <w:rPr>
          <w:b/>
          <w:i/>
          <w:sz w:val="26"/>
          <w:szCs w:val="26"/>
          <w:lang w:val="nl-NL"/>
        </w:rPr>
        <w:t xml:space="preserve"> </w:t>
      </w:r>
      <w:r w:rsidRPr="00516495">
        <w:rPr>
          <w:sz w:val="26"/>
          <w:szCs w:val="26"/>
          <w:lang w:val="nl-NL"/>
        </w:rPr>
        <w:t xml:space="preserve">Chỉ tiêu này phản ánh các khoản thu nhập khác, phát sinh trong kỳ báo cáo. Số liệu để ghi vào chỉ tiêu này được căn cứ vào tổng số phát sinh bên Nợ của Tài khoản 711 “Thu nhập khác” đối ứng với bên Có của Tài khoản 911 “Xác định kết quả kinh doanh” trong kỳ báo cáo. </w:t>
      </w:r>
    </w:p>
    <w:p w14:paraId="4A5C4699" w14:textId="24827638" w:rsidR="007C2D2C" w:rsidRPr="00516495" w:rsidRDefault="007C2D2C" w:rsidP="00014F7D">
      <w:pPr>
        <w:tabs>
          <w:tab w:val="left" w:pos="284"/>
        </w:tabs>
        <w:spacing w:before="120" w:after="120"/>
        <w:jc w:val="both"/>
        <w:rPr>
          <w:sz w:val="26"/>
          <w:szCs w:val="26"/>
          <w:lang w:val="nl-NL"/>
        </w:rPr>
      </w:pPr>
      <w:r w:rsidRPr="00516495">
        <w:rPr>
          <w:sz w:val="26"/>
          <w:szCs w:val="26"/>
          <w:lang w:val="nl-NL"/>
        </w:rPr>
        <w:t>Riêng đối với giao dịch thanh lý, nhượng bán TSCĐ, BĐSĐT, thì số liệu để ghi vào chỉ tiêu này là phần chênh lệch giữa khoản thu từ việc thanh lý, nhượng bán TSCĐ, BĐSĐT cao hơn giá trị còn lại của TSCĐ, BĐSĐT và chi phí thanh lý.</w:t>
      </w:r>
    </w:p>
    <w:p w14:paraId="510D2CF4" w14:textId="3AE5AE00" w:rsidR="007C2D2C" w:rsidRPr="00516495" w:rsidRDefault="007C2D2C" w:rsidP="00014F7D">
      <w:pPr>
        <w:tabs>
          <w:tab w:val="left" w:pos="284"/>
        </w:tabs>
        <w:spacing w:before="120" w:after="120"/>
        <w:jc w:val="both"/>
        <w:rPr>
          <w:sz w:val="26"/>
          <w:szCs w:val="26"/>
          <w:lang w:val="nl-NL"/>
        </w:rPr>
      </w:pPr>
      <w:r w:rsidRPr="00516495">
        <w:rPr>
          <w:sz w:val="26"/>
          <w:szCs w:val="26"/>
          <w:lang w:val="nl-NL"/>
        </w:rPr>
        <w:lastRenderedPageBreak/>
        <w:t>Khi đơn vị cấp trên lập báo cáo tổng hợp với các đơn vị cấp dưới không có tư cách pháp nhân, các khoản thu nhập khác phát sinh từ các giao dịch nội bộ đều phải loại trừ.</w:t>
      </w:r>
    </w:p>
    <w:p w14:paraId="331C5AAC" w14:textId="7AA58747"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13. Chi phí khác (Mã số 32):</w:t>
      </w:r>
      <w:r w:rsidRPr="00516495">
        <w:rPr>
          <w:b/>
          <w:i/>
          <w:sz w:val="26"/>
          <w:szCs w:val="26"/>
          <w:lang w:val="nl-NL"/>
        </w:rPr>
        <w:t xml:space="preserve"> </w:t>
      </w:r>
      <w:r w:rsidRPr="00516495">
        <w:rPr>
          <w:sz w:val="26"/>
          <w:szCs w:val="26"/>
          <w:lang w:val="nl-NL"/>
        </w:rPr>
        <w:t xml:space="preserve">Chỉ tiêu này phản ánh tổng các khoản chi phí khác phát sinh trong kỳ báo cáo. Số liệu để ghi vào chỉ tiêu này được căn cứ vào tổng số phát sinh bên Có của Tài khoản 811 “Chi phí khác” đối ứng với bên Nợ của Tài khoản 911 “Xác định kết quả kinh doanh” trong kỳ báo cáo. </w:t>
      </w:r>
    </w:p>
    <w:p w14:paraId="6819E228" w14:textId="39195BCA" w:rsidR="007C2D2C" w:rsidRPr="00516495" w:rsidRDefault="007C2D2C" w:rsidP="00014F7D">
      <w:pPr>
        <w:tabs>
          <w:tab w:val="left" w:pos="284"/>
        </w:tabs>
        <w:spacing w:before="120" w:after="120"/>
        <w:jc w:val="both"/>
        <w:rPr>
          <w:sz w:val="26"/>
          <w:szCs w:val="26"/>
          <w:lang w:val="nl-NL"/>
        </w:rPr>
      </w:pPr>
      <w:r w:rsidRPr="00516495">
        <w:rPr>
          <w:sz w:val="26"/>
          <w:szCs w:val="26"/>
          <w:lang w:val="nl-NL"/>
        </w:rPr>
        <w:t>Riêng đối với giao dịch thanh lý, nhượng bán TSCĐ, BĐSĐT, thì số liệu để ghi vào chỉ tiêu này là phần chênh lệch giữa khoản thu từ việc thanh lý, nhượng bán TSCĐ, BĐSĐT nhỏ hơn giá trị còn lại của TSCĐ, BĐSĐT và chi phí thanh lý.</w:t>
      </w:r>
    </w:p>
    <w:p w14:paraId="4405FCEF" w14:textId="1CE318A5" w:rsidR="007C2D2C" w:rsidRPr="00516495" w:rsidRDefault="007C2D2C" w:rsidP="00014F7D">
      <w:pPr>
        <w:tabs>
          <w:tab w:val="left" w:pos="284"/>
        </w:tabs>
        <w:spacing w:before="120" w:after="120"/>
        <w:jc w:val="both"/>
        <w:rPr>
          <w:sz w:val="26"/>
          <w:szCs w:val="26"/>
          <w:lang w:val="nl-NL"/>
        </w:rPr>
      </w:pPr>
      <w:r w:rsidRPr="00516495">
        <w:rPr>
          <w:sz w:val="26"/>
          <w:szCs w:val="26"/>
          <w:lang w:val="nl-NL"/>
        </w:rPr>
        <w:t>Khi đơn vị cấp trên lập báo cáo tổng hợp với các đơn vị cấp dưới không có tư cách pháp nhân, các khoản chi phí khác phát sinh từ các giao dịch nội bộ đều phải loại trừ.</w:t>
      </w:r>
    </w:p>
    <w:p w14:paraId="17AA064A" w14:textId="3B43B2D1"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14. Lợi nhuận khác (Mã số 40):</w:t>
      </w:r>
      <w:r w:rsidRPr="00516495">
        <w:rPr>
          <w:b/>
          <w:i/>
          <w:sz w:val="26"/>
          <w:szCs w:val="26"/>
          <w:lang w:val="nl-NL"/>
        </w:rPr>
        <w:t xml:space="preserve"> </w:t>
      </w:r>
      <w:r w:rsidRPr="00516495">
        <w:rPr>
          <w:sz w:val="26"/>
          <w:szCs w:val="26"/>
          <w:lang w:val="nl-NL"/>
        </w:rPr>
        <w:t>Chỉ tiêu này phản ánh số chênh lệch giữa thu nhập khác (sau khi đã trừ thuế GTGT phải nộp tính theo phương pháp trực tiếp) với chi phí khác phát sinh trong kỳ báo cáo. Mã số 40 = Mã số 31 - Mã số 32.</w:t>
      </w:r>
    </w:p>
    <w:p w14:paraId="697FAB67" w14:textId="2F2FD7DD" w:rsidR="007C2D2C" w:rsidRPr="00516495" w:rsidRDefault="007C2D2C" w:rsidP="00014F7D">
      <w:pPr>
        <w:tabs>
          <w:tab w:val="left" w:pos="284"/>
        </w:tabs>
        <w:spacing w:before="120" w:after="120"/>
        <w:jc w:val="both"/>
        <w:rPr>
          <w:sz w:val="26"/>
          <w:szCs w:val="26"/>
          <w:lang w:val="nl-NL"/>
        </w:rPr>
      </w:pPr>
      <w:r w:rsidRPr="00516495">
        <w:rPr>
          <w:b/>
          <w:bCs/>
          <w:i/>
          <w:sz w:val="26"/>
          <w:szCs w:val="26"/>
          <w:lang w:val="nl-NL"/>
        </w:rPr>
        <w:t>15. Tổng lợi nhuận kế toán trước thuế (Mã số 50):</w:t>
      </w:r>
      <w:r w:rsidRPr="00516495">
        <w:rPr>
          <w:b/>
          <w:i/>
          <w:sz w:val="26"/>
          <w:szCs w:val="26"/>
          <w:lang w:val="nl-NL"/>
        </w:rPr>
        <w:t xml:space="preserve"> </w:t>
      </w:r>
      <w:r w:rsidRPr="00516495">
        <w:rPr>
          <w:sz w:val="26"/>
          <w:szCs w:val="26"/>
          <w:lang w:val="nl-NL"/>
        </w:rPr>
        <w:t>Chỉ tiêu này phản ánh tổng số lợi nhuận kế toán thực hiện trong năm báo cáo của doanh nghiệp trước khi trừ chi phí thuế thu nhập doanh nghiệp từ hoạt động kinh doanh, hoạt động khác phát sinh trong kỳ báo cáo. Mã số 50 = Mã số 30 + Mã số 40.</w:t>
      </w:r>
    </w:p>
    <w:p w14:paraId="7DA106E3" w14:textId="59790E41" w:rsidR="007C2D2C" w:rsidRPr="00516495" w:rsidRDefault="007C2D2C" w:rsidP="00014F7D">
      <w:pPr>
        <w:pStyle w:val="BodyTextIndent"/>
        <w:tabs>
          <w:tab w:val="left" w:pos="284"/>
        </w:tabs>
        <w:spacing w:before="120"/>
        <w:ind w:left="0"/>
        <w:jc w:val="both"/>
        <w:rPr>
          <w:sz w:val="26"/>
          <w:szCs w:val="26"/>
          <w:lang w:val="nl-NL"/>
        </w:rPr>
      </w:pPr>
      <w:r w:rsidRPr="00516495">
        <w:rPr>
          <w:b/>
          <w:bCs/>
          <w:i/>
          <w:sz w:val="26"/>
          <w:szCs w:val="26"/>
          <w:lang w:val="nl-NL"/>
        </w:rPr>
        <w:t>16. Chi phí thuế thu nhập doanh nghiệp hiện hành (Mã số 51)</w:t>
      </w:r>
      <w:r w:rsidRPr="00516495">
        <w:rPr>
          <w:b/>
          <w:i/>
          <w:sz w:val="26"/>
          <w:szCs w:val="26"/>
          <w:lang w:val="nl-NL"/>
        </w:rPr>
        <w:t xml:space="preserve">: </w:t>
      </w:r>
      <w:r w:rsidRPr="00516495">
        <w:rPr>
          <w:sz w:val="26"/>
          <w:szCs w:val="26"/>
          <w:lang w:val="nl-NL"/>
        </w:rPr>
        <w:t>Chỉ tiêu này phản ánh chi phí thuế thu nhập doanh nghiệp hiện hành phát sinh trong năm báo cáo. Số liệu để ghi vào chỉ tiêu này được căn cứ vào tổng số phát sinh bên Có Tài khoản 8211 “Chi phí thuế thu nhập doanh nghiệp hiện hành” đối ứng với bên Nợ TK 911 “Xác định kết quả kinh doanh” trên sổ kế toán chi tiết TK 8211, hoặc căn cứ vào số phát sinh bên Nợ TK 8211 đối ứng với bên Có TK 911 trong kỳ báo cáo, (trường hợp này số liệu được ghi vào chỉ tiêu này bằng số âm dưới hình thức ghi trong ngoặc đơn (...) trên sổ kế toán chi tiết TK 8211).</w:t>
      </w:r>
    </w:p>
    <w:p w14:paraId="26C41DEA" w14:textId="1424ACB5" w:rsidR="007C2D2C" w:rsidRPr="00516495" w:rsidRDefault="007C2D2C" w:rsidP="00014F7D">
      <w:pPr>
        <w:pStyle w:val="BodyTextIndent"/>
        <w:tabs>
          <w:tab w:val="left" w:pos="284"/>
        </w:tabs>
        <w:spacing w:before="120"/>
        <w:ind w:left="0"/>
        <w:jc w:val="both"/>
        <w:rPr>
          <w:sz w:val="26"/>
          <w:szCs w:val="26"/>
          <w:lang w:val="nl-NL"/>
        </w:rPr>
      </w:pPr>
      <w:r w:rsidRPr="00516495">
        <w:rPr>
          <w:b/>
          <w:bCs/>
          <w:i/>
          <w:iCs/>
          <w:sz w:val="26"/>
          <w:szCs w:val="26"/>
          <w:lang w:val="nl-NL"/>
        </w:rPr>
        <w:t>17. Chi phí thuế thu nhập doanh nghiệp hoãn lại (Mã số 52):</w:t>
      </w:r>
      <w:r w:rsidR="00014F7D" w:rsidRPr="00516495">
        <w:rPr>
          <w:b/>
          <w:bCs/>
          <w:i/>
          <w:iCs/>
          <w:sz w:val="26"/>
          <w:szCs w:val="26"/>
          <w:lang w:val="nl-NL"/>
        </w:rPr>
        <w:t xml:space="preserve"> </w:t>
      </w:r>
      <w:r w:rsidRPr="00516495">
        <w:rPr>
          <w:sz w:val="26"/>
          <w:szCs w:val="26"/>
          <w:lang w:val="nl-NL"/>
        </w:rPr>
        <w:t>Chỉ tiêu này phản ánh chi phí thuế thu nhập doanh nghiệp hoãn lại hoặc thu nhập thuế thu nhập hoãn lại phát sinh trong năm báo cáo. Số liệu để ghi vào chỉ tiêu này được căn cứ vào tổng số phát sinh bên Có Tài khoản 8212 “Chi phí thuế thu nhập doanh nghiệp hoãn lại” đối ứng với bên Nợ TK 911 “Xác định kết quả kinh doanh” trên sổ kế toán chi tiết TK 8212, hoặc căn cứ vào số phát sinh bên Nợ TK 8212 đối ứng với bên Có TK 911 trong kỳ báo cáo, (trường hợp này số liệu được ghi vào chỉ tiêu này bằng số âm dưới hình thức ghi trong ngoặc đơn (...) trên sổ kế toán chi tiết TK 8212).</w:t>
      </w:r>
    </w:p>
    <w:p w14:paraId="0921A597" w14:textId="5E024E1B" w:rsidR="007C2D2C" w:rsidRPr="00516495" w:rsidRDefault="007C2D2C" w:rsidP="00014F7D">
      <w:pPr>
        <w:pStyle w:val="BodyTextIndent"/>
        <w:tabs>
          <w:tab w:val="left" w:pos="284"/>
        </w:tabs>
        <w:spacing w:before="120"/>
        <w:ind w:left="0"/>
        <w:jc w:val="both"/>
        <w:rPr>
          <w:sz w:val="26"/>
          <w:szCs w:val="26"/>
          <w:lang w:val="nl-NL"/>
        </w:rPr>
      </w:pPr>
      <w:r w:rsidRPr="00516495">
        <w:rPr>
          <w:b/>
          <w:bCs/>
          <w:i/>
          <w:iCs/>
          <w:sz w:val="26"/>
          <w:szCs w:val="26"/>
          <w:lang w:val="nl-NL"/>
        </w:rPr>
        <w:t>18. Lợi nhuận sau thuế thu nhập doanh nghiệp (Mã số 60):</w:t>
      </w:r>
      <w:r w:rsidRPr="00516495">
        <w:rPr>
          <w:b/>
          <w:i/>
          <w:sz w:val="26"/>
          <w:szCs w:val="26"/>
          <w:lang w:val="nl-NL"/>
        </w:rPr>
        <w:t xml:space="preserve"> </w:t>
      </w:r>
      <w:r w:rsidRPr="00516495">
        <w:rPr>
          <w:sz w:val="26"/>
          <w:szCs w:val="26"/>
          <w:lang w:val="nl-NL"/>
        </w:rPr>
        <w:t>Chỉ tiêu này phản ánh tổng số lợi nhuận thuần (hoặc lỗ) sau thuế từ các hoạt động của doanh nghiệp (sau khi trừ chi phí thuế thu nhập doanh nghiệp) phát sinh trong năm báo cáo. Mã số 60 = Mã số 50 – (Mã số 51+ Mã số 52).</w:t>
      </w:r>
    </w:p>
    <w:p w14:paraId="43E5215B" w14:textId="197B3E0C" w:rsidR="007C2D2C" w:rsidRPr="00516495" w:rsidRDefault="007C2D2C" w:rsidP="00014F7D">
      <w:pPr>
        <w:pStyle w:val="BodyTextIndent"/>
        <w:tabs>
          <w:tab w:val="left" w:pos="284"/>
        </w:tabs>
        <w:spacing w:before="120"/>
        <w:ind w:left="0"/>
        <w:jc w:val="both"/>
        <w:rPr>
          <w:sz w:val="26"/>
          <w:szCs w:val="26"/>
          <w:lang w:val="nl-NL"/>
        </w:rPr>
      </w:pPr>
      <w:r w:rsidRPr="00516495">
        <w:rPr>
          <w:b/>
          <w:bCs/>
          <w:i/>
          <w:iCs/>
          <w:sz w:val="26"/>
          <w:szCs w:val="26"/>
          <w:lang w:val="nl-NL"/>
        </w:rPr>
        <w:t>19. Lãi cơ bản trên cổ phiếu (Mã số 70):</w:t>
      </w:r>
      <w:r w:rsidRPr="00516495">
        <w:rPr>
          <w:b/>
          <w:i/>
          <w:sz w:val="26"/>
          <w:szCs w:val="26"/>
          <w:lang w:val="nl-NL"/>
        </w:rPr>
        <w:t xml:space="preserve"> </w:t>
      </w:r>
      <w:r w:rsidRPr="00516495">
        <w:rPr>
          <w:sz w:val="26"/>
          <w:szCs w:val="26"/>
          <w:lang w:val="nl-NL"/>
        </w:rPr>
        <w:t>Chỉ tiêu này phản ánh lãi cơ bản trên cổ phiếu, chưa tính đến các công cụ được phát hành trong tương lai có khả năng pha loãng giá trị cổ phiếu. Chỉ tiêu này được trình bày trên Báo cáo tài chính của công ty cổ phần là doanh nghiệp độc lập. Đối với công ty mẹ là công ty cổ phần, chỉ tiêu này chỉ được trình bày trên Báo cáo tài chính hợp nhất, không trình bày trên Báo cáo tài chính riêng của công ty mẹ.</w:t>
      </w:r>
    </w:p>
    <w:p w14:paraId="7B4069CA" w14:textId="77777777" w:rsidR="007C2D2C" w:rsidRPr="00516495" w:rsidRDefault="007C2D2C" w:rsidP="00014F7D">
      <w:pPr>
        <w:pStyle w:val="BodyTextIndent"/>
        <w:tabs>
          <w:tab w:val="left" w:pos="284"/>
        </w:tabs>
        <w:spacing w:before="120"/>
        <w:ind w:left="0"/>
        <w:jc w:val="both"/>
        <w:rPr>
          <w:sz w:val="26"/>
          <w:szCs w:val="26"/>
          <w:lang w:val="vi-VN"/>
        </w:rPr>
      </w:pPr>
      <w:r w:rsidRPr="00516495">
        <w:rPr>
          <w:sz w:val="26"/>
          <w:szCs w:val="26"/>
          <w:lang w:val="vi-VN"/>
        </w:rPr>
        <w:t xml:space="preserve">Trường hợp </w:t>
      </w:r>
      <w:r w:rsidRPr="00516495">
        <w:rPr>
          <w:sz w:val="26"/>
          <w:szCs w:val="26"/>
          <w:lang w:val="nl-NL"/>
        </w:rPr>
        <w:t>Q</w:t>
      </w:r>
      <w:r w:rsidRPr="00516495">
        <w:rPr>
          <w:sz w:val="26"/>
          <w:szCs w:val="26"/>
          <w:lang w:val="vi-VN"/>
        </w:rPr>
        <w:t>uỹ khen thưởng</w:t>
      </w:r>
      <w:r w:rsidRPr="00516495">
        <w:rPr>
          <w:sz w:val="26"/>
          <w:szCs w:val="26"/>
          <w:lang w:val="nl-NL"/>
        </w:rPr>
        <w:t>,</w:t>
      </w:r>
      <w:r w:rsidRPr="00516495">
        <w:rPr>
          <w:sz w:val="26"/>
          <w:szCs w:val="26"/>
          <w:lang w:val="vi-VN"/>
        </w:rPr>
        <w:t xml:space="preserve"> phúc lợi được trích từ lợi nhuận sau thuế, lãi cơ bản trên cổ phiếu được xác định theo công thức sau:</w:t>
      </w:r>
    </w:p>
    <w:p w14:paraId="71276B2F"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nl-NL"/>
        </w:rPr>
      </w:pPr>
    </w:p>
    <w:tbl>
      <w:tblPr>
        <w:tblW w:w="9900" w:type="dxa"/>
        <w:tblInd w:w="108" w:type="dxa"/>
        <w:tblLook w:val="01E0" w:firstRow="1" w:lastRow="1" w:firstColumn="1" w:lastColumn="1" w:noHBand="0" w:noVBand="0"/>
      </w:tblPr>
      <w:tblGrid>
        <w:gridCol w:w="2157"/>
        <w:gridCol w:w="543"/>
        <w:gridCol w:w="7200"/>
      </w:tblGrid>
      <w:tr w:rsidR="007C2D2C" w:rsidRPr="00516495" w14:paraId="485F9E85" w14:textId="77777777" w:rsidTr="00E50CB1">
        <w:tc>
          <w:tcPr>
            <w:tcW w:w="2157" w:type="dxa"/>
          </w:tcPr>
          <w:p w14:paraId="1047CD35"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p>
          <w:p w14:paraId="2D9829B8"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sz w:val="26"/>
                <w:szCs w:val="26"/>
                <w:lang w:val="vi-VN"/>
              </w:rPr>
              <w:t>Lãi cơ bản</w:t>
            </w:r>
          </w:p>
          <w:p w14:paraId="41854BEA"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r w:rsidRPr="00516495">
              <w:rPr>
                <w:sz w:val="26"/>
                <w:szCs w:val="26"/>
                <w:lang w:val="vi-VN"/>
              </w:rPr>
              <w:t>trên cổ phiếu</w:t>
            </w:r>
          </w:p>
        </w:tc>
        <w:tc>
          <w:tcPr>
            <w:tcW w:w="543" w:type="dxa"/>
          </w:tcPr>
          <w:p w14:paraId="31BE2235"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p>
          <w:p w14:paraId="663308B1"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lang w:val="vi-VN"/>
              </w:rPr>
            </w:pPr>
          </w:p>
          <w:p w14:paraId="4EE16C68"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 xml:space="preserve">= </w:t>
            </w:r>
          </w:p>
        </w:tc>
        <w:tc>
          <w:tcPr>
            <w:tcW w:w="7200" w:type="dxa"/>
          </w:tcPr>
          <w:p w14:paraId="3908A028"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 xml:space="preserve">   </w:t>
            </w:r>
            <w:proofErr w:type="spellStart"/>
            <w:r w:rsidRPr="00516495">
              <w:rPr>
                <w:sz w:val="26"/>
                <w:szCs w:val="26"/>
              </w:rPr>
              <w:t>Lợi</w:t>
            </w:r>
            <w:proofErr w:type="spellEnd"/>
            <w:r w:rsidRPr="00516495">
              <w:rPr>
                <w:sz w:val="26"/>
                <w:szCs w:val="26"/>
              </w:rPr>
              <w:t xml:space="preserve"> </w:t>
            </w:r>
            <w:proofErr w:type="spellStart"/>
            <w:r w:rsidRPr="00516495">
              <w:rPr>
                <w:sz w:val="26"/>
                <w:szCs w:val="26"/>
              </w:rPr>
              <w:t>nhuận</w:t>
            </w:r>
            <w:proofErr w:type="spellEnd"/>
            <w:r w:rsidRPr="00516495">
              <w:rPr>
                <w:sz w:val="26"/>
                <w:szCs w:val="26"/>
              </w:rPr>
              <w:t xml:space="preserve"> </w:t>
            </w:r>
            <w:proofErr w:type="spellStart"/>
            <w:r w:rsidRPr="00516495">
              <w:rPr>
                <w:sz w:val="26"/>
                <w:szCs w:val="26"/>
              </w:rPr>
              <w:t>hoặc</w:t>
            </w:r>
            <w:proofErr w:type="spellEnd"/>
            <w:r w:rsidRPr="00516495">
              <w:rPr>
                <w:sz w:val="26"/>
                <w:szCs w:val="26"/>
              </w:rPr>
              <w:t xml:space="preserve"> </w:t>
            </w:r>
            <w:proofErr w:type="spellStart"/>
            <w:r w:rsidRPr="00516495">
              <w:rPr>
                <w:sz w:val="26"/>
                <w:szCs w:val="26"/>
              </w:rPr>
              <w:t>lỗ</w:t>
            </w:r>
            <w:proofErr w:type="spellEnd"/>
            <w:r w:rsidRPr="00516495">
              <w:rPr>
                <w:sz w:val="26"/>
                <w:szCs w:val="26"/>
              </w:rPr>
              <w:t xml:space="preserve"> </w:t>
            </w:r>
            <w:proofErr w:type="spellStart"/>
            <w:r w:rsidRPr="00516495">
              <w:rPr>
                <w:sz w:val="26"/>
                <w:szCs w:val="26"/>
              </w:rPr>
              <w:t>phân</w:t>
            </w:r>
            <w:proofErr w:type="spellEnd"/>
            <w:r w:rsidRPr="00516495">
              <w:rPr>
                <w:sz w:val="26"/>
                <w:szCs w:val="26"/>
              </w:rPr>
              <w:t xml:space="preserve"> </w:t>
            </w:r>
            <w:proofErr w:type="spellStart"/>
            <w:r w:rsidRPr="00516495">
              <w:rPr>
                <w:sz w:val="26"/>
                <w:szCs w:val="26"/>
              </w:rPr>
              <w:t>bổ</w:t>
            </w:r>
            <w:proofErr w:type="spellEnd"/>
            <w:r w:rsidRPr="00516495">
              <w:rPr>
                <w:sz w:val="26"/>
                <w:szCs w:val="26"/>
              </w:rPr>
              <w:t xml:space="preserve"> </w:t>
            </w:r>
            <w:proofErr w:type="spellStart"/>
            <w:r w:rsidRPr="00516495">
              <w:rPr>
                <w:sz w:val="26"/>
                <w:szCs w:val="26"/>
              </w:rPr>
              <w:t>cho</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trích</w:t>
            </w:r>
            <w:proofErr w:type="spellEnd"/>
            <w:r w:rsidRPr="00516495">
              <w:rPr>
                <w:sz w:val="26"/>
                <w:szCs w:val="26"/>
              </w:rPr>
              <w:t xml:space="preserve"> quỹ </w:t>
            </w:r>
          </w:p>
          <w:p w14:paraId="1AF4F839"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đông</w:t>
            </w:r>
            <w:proofErr w:type="spellEnd"/>
            <w:r w:rsidRPr="00516495">
              <w:rPr>
                <w:sz w:val="26"/>
                <w:szCs w:val="26"/>
              </w:rPr>
              <w:t xml:space="preserve"> </w:t>
            </w:r>
            <w:proofErr w:type="spellStart"/>
            <w:r w:rsidRPr="00516495">
              <w:rPr>
                <w:sz w:val="26"/>
                <w:szCs w:val="26"/>
              </w:rPr>
              <w:t>sở</w:t>
            </w:r>
            <w:proofErr w:type="spellEnd"/>
            <w:r w:rsidRPr="00516495">
              <w:rPr>
                <w:sz w:val="26"/>
                <w:szCs w:val="26"/>
              </w:rPr>
              <w:t xml:space="preserve"> </w:t>
            </w:r>
            <w:proofErr w:type="spellStart"/>
            <w:r w:rsidRPr="00516495">
              <w:rPr>
                <w:sz w:val="26"/>
                <w:szCs w:val="26"/>
              </w:rPr>
              <w:t>hữu</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     </w:t>
            </w:r>
            <w:proofErr w:type="spellStart"/>
            <w:r w:rsidRPr="00516495">
              <w:rPr>
                <w:sz w:val="26"/>
                <w:szCs w:val="26"/>
              </w:rPr>
              <w:t>khen</w:t>
            </w:r>
            <w:proofErr w:type="spellEnd"/>
            <w:r w:rsidRPr="00516495">
              <w:rPr>
                <w:sz w:val="26"/>
                <w:szCs w:val="26"/>
              </w:rPr>
              <w:t xml:space="preserve"> </w:t>
            </w:r>
            <w:proofErr w:type="spellStart"/>
            <w:r w:rsidRPr="00516495">
              <w:rPr>
                <w:sz w:val="26"/>
                <w:szCs w:val="26"/>
              </w:rPr>
              <w:t>thưởng</w:t>
            </w:r>
            <w:proofErr w:type="spellEnd"/>
            <w:r w:rsidRPr="00516495">
              <w:rPr>
                <w:sz w:val="26"/>
                <w:szCs w:val="26"/>
              </w:rPr>
              <w:t xml:space="preserve">, </w:t>
            </w:r>
            <w:proofErr w:type="spellStart"/>
            <w:r w:rsidRPr="00516495">
              <w:rPr>
                <w:sz w:val="26"/>
                <w:szCs w:val="26"/>
              </w:rPr>
              <w:t>phúc</w:t>
            </w:r>
            <w:proofErr w:type="spellEnd"/>
            <w:r w:rsidRPr="00516495">
              <w:rPr>
                <w:sz w:val="26"/>
                <w:szCs w:val="26"/>
              </w:rPr>
              <w:t xml:space="preserve"> </w:t>
            </w:r>
            <w:proofErr w:type="spellStart"/>
            <w:r w:rsidRPr="00516495">
              <w:rPr>
                <w:sz w:val="26"/>
                <w:szCs w:val="26"/>
              </w:rPr>
              <w:t>lợi</w:t>
            </w:r>
            <w:proofErr w:type="spellEnd"/>
          </w:p>
          <w:p w14:paraId="42E36671" w14:textId="66D0FFC5"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noProof/>
                <w:sz w:val="26"/>
                <w:szCs w:val="26"/>
                <w:lang w:val="vi-VN" w:eastAsia="vi-VN"/>
              </w:rPr>
              <mc:AlternateContent>
                <mc:Choice Requires="wps">
                  <w:drawing>
                    <wp:anchor distT="0" distB="0" distL="114300" distR="114300" simplePos="0" relativeHeight="251659264" behindDoc="0" locked="0" layoutInCell="1" allowOverlap="1" wp14:anchorId="04A69107" wp14:editId="55D4FBE9">
                      <wp:simplePos x="0" y="0"/>
                      <wp:positionH relativeFrom="column">
                        <wp:posOffset>-68580</wp:posOffset>
                      </wp:positionH>
                      <wp:positionV relativeFrom="paragraph">
                        <wp:posOffset>86995</wp:posOffset>
                      </wp:positionV>
                      <wp:extent cx="4563110" cy="0"/>
                      <wp:effectExtent l="9525" t="10160" r="889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6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FDE9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85pt" to="353.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"/>
                  </w:pict>
                </mc:Fallback>
              </mc:AlternateContent>
            </w:r>
          </w:p>
          <w:p w14:paraId="28DDDEAF"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lượng</w:t>
            </w:r>
            <w:proofErr w:type="spellEnd"/>
            <w:r w:rsidRPr="00516495">
              <w:rPr>
                <w:sz w:val="26"/>
                <w:szCs w:val="26"/>
              </w:rPr>
              <w:t xml:space="preserve"> </w:t>
            </w:r>
            <w:proofErr w:type="spellStart"/>
            <w:r w:rsidRPr="00516495">
              <w:rPr>
                <w:sz w:val="26"/>
                <w:szCs w:val="26"/>
              </w:rPr>
              <w:t>bình</w:t>
            </w:r>
            <w:proofErr w:type="spellEnd"/>
            <w:r w:rsidRPr="00516495">
              <w:rPr>
                <w:sz w:val="26"/>
                <w:szCs w:val="26"/>
              </w:rPr>
              <w:t xml:space="preserve"> </w:t>
            </w:r>
            <w:proofErr w:type="spellStart"/>
            <w:r w:rsidRPr="00516495">
              <w:rPr>
                <w:sz w:val="26"/>
                <w:szCs w:val="26"/>
              </w:rPr>
              <w:t>quân</w:t>
            </w:r>
            <w:proofErr w:type="spellEnd"/>
            <w:r w:rsidRPr="00516495">
              <w:rPr>
                <w:sz w:val="26"/>
                <w:szCs w:val="26"/>
              </w:rPr>
              <w:t xml:space="preserve"> </w:t>
            </w:r>
            <w:proofErr w:type="spellStart"/>
            <w:r w:rsidRPr="00516495">
              <w:rPr>
                <w:sz w:val="26"/>
                <w:szCs w:val="26"/>
              </w:rPr>
              <w:t>gia</w:t>
            </w:r>
            <w:proofErr w:type="spellEnd"/>
            <w:r w:rsidRPr="00516495">
              <w:rPr>
                <w:sz w:val="26"/>
                <w:szCs w:val="26"/>
              </w:rPr>
              <w:t xml:space="preserve"> </w:t>
            </w:r>
            <w:proofErr w:type="spellStart"/>
            <w:r w:rsidRPr="00516495">
              <w:rPr>
                <w:sz w:val="26"/>
                <w:szCs w:val="26"/>
              </w:rPr>
              <w:t>quyền</w:t>
            </w:r>
            <w:proofErr w:type="spellEnd"/>
            <w:r w:rsidRPr="00516495">
              <w:rPr>
                <w:sz w:val="26"/>
                <w:szCs w:val="26"/>
              </w:rPr>
              <w:t xml:space="preserve"> </w:t>
            </w:r>
            <w:proofErr w:type="spellStart"/>
            <w:r w:rsidRPr="00516495">
              <w:rPr>
                <w:sz w:val="26"/>
                <w:szCs w:val="26"/>
              </w:rPr>
              <w:t>của</w:t>
            </w:r>
            <w:proofErr w:type="spellEnd"/>
          </w:p>
          <w:p w14:paraId="62B4AD0C"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đang</w:t>
            </w:r>
            <w:proofErr w:type="spellEnd"/>
            <w:r w:rsidRPr="00516495">
              <w:rPr>
                <w:sz w:val="26"/>
                <w:szCs w:val="26"/>
              </w:rPr>
              <w:t xml:space="preserve"> </w:t>
            </w:r>
            <w:proofErr w:type="spellStart"/>
            <w:r w:rsidRPr="00516495">
              <w:rPr>
                <w:sz w:val="26"/>
                <w:szCs w:val="26"/>
              </w:rPr>
              <w:t>lưu</w:t>
            </w:r>
            <w:proofErr w:type="spellEnd"/>
            <w:r w:rsidRPr="00516495">
              <w:rPr>
                <w:sz w:val="26"/>
                <w:szCs w:val="26"/>
              </w:rPr>
              <w:t xml:space="preserve"> </w:t>
            </w:r>
            <w:proofErr w:type="spellStart"/>
            <w:r w:rsidRPr="00516495">
              <w:rPr>
                <w:sz w:val="26"/>
                <w:szCs w:val="26"/>
              </w:rPr>
              <w:t>hành</w:t>
            </w:r>
            <w:proofErr w:type="spellEnd"/>
            <w:r w:rsidRPr="00516495">
              <w:rPr>
                <w:sz w:val="26"/>
                <w:szCs w:val="26"/>
              </w:rPr>
              <w:t xml:space="preserve"> </w:t>
            </w:r>
            <w:proofErr w:type="spellStart"/>
            <w:r w:rsidRPr="00516495">
              <w:rPr>
                <w:sz w:val="26"/>
                <w:szCs w:val="26"/>
              </w:rPr>
              <w:t>trong</w:t>
            </w:r>
            <w:proofErr w:type="spellEnd"/>
            <w:r w:rsidRPr="00516495">
              <w:rPr>
                <w:sz w:val="26"/>
                <w:szCs w:val="26"/>
              </w:rPr>
              <w:t xml:space="preserve"> </w:t>
            </w:r>
            <w:proofErr w:type="spellStart"/>
            <w:r w:rsidRPr="00516495">
              <w:rPr>
                <w:sz w:val="26"/>
                <w:szCs w:val="26"/>
              </w:rPr>
              <w:t>kỳ</w:t>
            </w:r>
            <w:proofErr w:type="spellEnd"/>
          </w:p>
        </w:tc>
      </w:tr>
    </w:tbl>
    <w:p w14:paraId="17512325"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ab/>
      </w:r>
    </w:p>
    <w:p w14:paraId="1EBDF937"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ab/>
        <w:t xml:space="preserve"> </w:t>
      </w:r>
      <w:proofErr w:type="spellStart"/>
      <w:r w:rsidRPr="00516495">
        <w:rPr>
          <w:sz w:val="26"/>
          <w:szCs w:val="26"/>
        </w:rPr>
        <w:t>Việc</w:t>
      </w:r>
      <w:proofErr w:type="spellEnd"/>
      <w:r w:rsidRPr="00516495">
        <w:rPr>
          <w:sz w:val="26"/>
          <w:szCs w:val="26"/>
        </w:rPr>
        <w:t xml:space="preserve"> </w:t>
      </w:r>
      <w:proofErr w:type="spellStart"/>
      <w:r w:rsidRPr="00516495">
        <w:rPr>
          <w:sz w:val="26"/>
          <w:szCs w:val="26"/>
        </w:rPr>
        <w:t>xác</w:t>
      </w:r>
      <w:proofErr w:type="spellEnd"/>
      <w:r w:rsidRPr="00516495">
        <w:rPr>
          <w:sz w:val="26"/>
          <w:szCs w:val="26"/>
        </w:rPr>
        <w:t xml:space="preserve"> </w:t>
      </w:r>
      <w:proofErr w:type="spellStart"/>
      <w:r w:rsidRPr="00516495">
        <w:rPr>
          <w:sz w:val="26"/>
          <w:szCs w:val="26"/>
        </w:rPr>
        <w:t>định</w:t>
      </w:r>
      <w:proofErr w:type="spellEnd"/>
      <w:r w:rsidRPr="00516495">
        <w:rPr>
          <w:sz w:val="26"/>
          <w:szCs w:val="26"/>
        </w:rPr>
        <w:t xml:space="preserve"> </w:t>
      </w:r>
      <w:proofErr w:type="spellStart"/>
      <w:r w:rsidRPr="00516495">
        <w:rPr>
          <w:sz w:val="26"/>
          <w:szCs w:val="26"/>
        </w:rPr>
        <w:t>lợi</w:t>
      </w:r>
      <w:proofErr w:type="spellEnd"/>
      <w:r w:rsidRPr="00516495">
        <w:rPr>
          <w:sz w:val="26"/>
          <w:szCs w:val="26"/>
        </w:rPr>
        <w:t xml:space="preserve"> </w:t>
      </w:r>
      <w:proofErr w:type="spellStart"/>
      <w:r w:rsidRPr="00516495">
        <w:rPr>
          <w:sz w:val="26"/>
          <w:szCs w:val="26"/>
        </w:rPr>
        <w:t>nhuận</w:t>
      </w:r>
      <w:proofErr w:type="spellEnd"/>
      <w:r w:rsidRPr="00516495">
        <w:rPr>
          <w:sz w:val="26"/>
          <w:szCs w:val="26"/>
        </w:rPr>
        <w:t xml:space="preserve"> </w:t>
      </w:r>
      <w:proofErr w:type="spellStart"/>
      <w:r w:rsidRPr="00516495">
        <w:rPr>
          <w:sz w:val="26"/>
          <w:szCs w:val="26"/>
        </w:rPr>
        <w:t>hoặc</w:t>
      </w:r>
      <w:proofErr w:type="spellEnd"/>
      <w:r w:rsidRPr="00516495">
        <w:rPr>
          <w:sz w:val="26"/>
          <w:szCs w:val="26"/>
        </w:rPr>
        <w:t xml:space="preserve"> </w:t>
      </w:r>
      <w:proofErr w:type="spellStart"/>
      <w:r w:rsidRPr="00516495">
        <w:rPr>
          <w:sz w:val="26"/>
          <w:szCs w:val="26"/>
        </w:rPr>
        <w:t>lỗ</w:t>
      </w:r>
      <w:proofErr w:type="spellEnd"/>
      <w:r w:rsidRPr="00516495">
        <w:rPr>
          <w:sz w:val="26"/>
          <w:szCs w:val="26"/>
        </w:rPr>
        <w:t xml:space="preserve"> </w:t>
      </w:r>
      <w:proofErr w:type="spellStart"/>
      <w:r w:rsidRPr="00516495">
        <w:rPr>
          <w:sz w:val="26"/>
          <w:szCs w:val="26"/>
        </w:rPr>
        <w:t>phân</w:t>
      </w:r>
      <w:proofErr w:type="spellEnd"/>
      <w:r w:rsidRPr="00516495">
        <w:rPr>
          <w:sz w:val="26"/>
          <w:szCs w:val="26"/>
        </w:rPr>
        <w:t xml:space="preserve"> </w:t>
      </w:r>
      <w:proofErr w:type="spellStart"/>
      <w:r w:rsidRPr="00516495">
        <w:rPr>
          <w:sz w:val="26"/>
          <w:szCs w:val="26"/>
        </w:rPr>
        <w:t>bổ</w:t>
      </w:r>
      <w:proofErr w:type="spellEnd"/>
      <w:r w:rsidRPr="00516495">
        <w:rPr>
          <w:sz w:val="26"/>
          <w:szCs w:val="26"/>
        </w:rPr>
        <w:t xml:space="preserve"> </w:t>
      </w:r>
      <w:proofErr w:type="spellStart"/>
      <w:r w:rsidRPr="00516495">
        <w:rPr>
          <w:sz w:val="26"/>
          <w:szCs w:val="26"/>
        </w:rPr>
        <w:t>cho</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đông</w:t>
      </w:r>
      <w:proofErr w:type="spellEnd"/>
      <w:r w:rsidRPr="00516495">
        <w:rPr>
          <w:sz w:val="26"/>
          <w:szCs w:val="26"/>
        </w:rPr>
        <w:t xml:space="preserve"> </w:t>
      </w:r>
      <w:proofErr w:type="spellStart"/>
      <w:r w:rsidRPr="00516495">
        <w:rPr>
          <w:sz w:val="26"/>
          <w:szCs w:val="26"/>
        </w:rPr>
        <w:t>sở</w:t>
      </w:r>
      <w:proofErr w:type="spellEnd"/>
      <w:r w:rsidRPr="00516495">
        <w:rPr>
          <w:sz w:val="26"/>
          <w:szCs w:val="26"/>
        </w:rPr>
        <w:t xml:space="preserve"> </w:t>
      </w:r>
      <w:proofErr w:type="spellStart"/>
      <w:r w:rsidRPr="00516495">
        <w:rPr>
          <w:sz w:val="26"/>
          <w:szCs w:val="26"/>
        </w:rPr>
        <w:t>hữu</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và</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lượng</w:t>
      </w:r>
      <w:proofErr w:type="spellEnd"/>
      <w:r w:rsidRPr="00516495">
        <w:rPr>
          <w:sz w:val="26"/>
          <w:szCs w:val="26"/>
        </w:rPr>
        <w:t xml:space="preserve"> </w:t>
      </w:r>
      <w:proofErr w:type="spellStart"/>
      <w:r w:rsidRPr="00516495">
        <w:rPr>
          <w:sz w:val="26"/>
          <w:szCs w:val="26"/>
        </w:rPr>
        <w:t>bình</w:t>
      </w:r>
      <w:proofErr w:type="spellEnd"/>
      <w:r w:rsidRPr="00516495">
        <w:rPr>
          <w:sz w:val="26"/>
          <w:szCs w:val="26"/>
        </w:rPr>
        <w:t xml:space="preserve"> </w:t>
      </w:r>
      <w:proofErr w:type="spellStart"/>
      <w:r w:rsidRPr="00516495">
        <w:rPr>
          <w:sz w:val="26"/>
          <w:szCs w:val="26"/>
        </w:rPr>
        <w:t>quân</w:t>
      </w:r>
      <w:proofErr w:type="spellEnd"/>
      <w:r w:rsidRPr="00516495">
        <w:rPr>
          <w:sz w:val="26"/>
          <w:szCs w:val="26"/>
        </w:rPr>
        <w:t xml:space="preserve"> </w:t>
      </w:r>
      <w:proofErr w:type="spellStart"/>
      <w:r w:rsidRPr="00516495">
        <w:rPr>
          <w:sz w:val="26"/>
          <w:szCs w:val="26"/>
        </w:rPr>
        <w:t>gia</w:t>
      </w:r>
      <w:proofErr w:type="spellEnd"/>
      <w:r w:rsidRPr="00516495">
        <w:rPr>
          <w:sz w:val="26"/>
          <w:szCs w:val="26"/>
        </w:rPr>
        <w:t xml:space="preserve"> </w:t>
      </w:r>
      <w:proofErr w:type="spellStart"/>
      <w:r w:rsidRPr="00516495">
        <w:rPr>
          <w:sz w:val="26"/>
          <w:szCs w:val="26"/>
        </w:rPr>
        <w:t>quyền</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đang</w:t>
      </w:r>
      <w:proofErr w:type="spellEnd"/>
      <w:r w:rsidRPr="00516495">
        <w:rPr>
          <w:sz w:val="26"/>
          <w:szCs w:val="26"/>
        </w:rPr>
        <w:t xml:space="preserve"> </w:t>
      </w:r>
      <w:proofErr w:type="spellStart"/>
      <w:r w:rsidRPr="00516495">
        <w:rPr>
          <w:sz w:val="26"/>
          <w:szCs w:val="26"/>
        </w:rPr>
        <w:t>lưu</w:t>
      </w:r>
      <w:proofErr w:type="spellEnd"/>
      <w:r w:rsidRPr="00516495">
        <w:rPr>
          <w:sz w:val="26"/>
          <w:szCs w:val="26"/>
        </w:rPr>
        <w:t xml:space="preserve"> </w:t>
      </w:r>
      <w:proofErr w:type="spellStart"/>
      <w:r w:rsidRPr="00516495">
        <w:rPr>
          <w:sz w:val="26"/>
          <w:szCs w:val="26"/>
        </w:rPr>
        <w:t>hành</w:t>
      </w:r>
      <w:proofErr w:type="spellEnd"/>
      <w:r w:rsidRPr="00516495">
        <w:rPr>
          <w:sz w:val="26"/>
          <w:szCs w:val="26"/>
        </w:rPr>
        <w:t xml:space="preserve"> </w:t>
      </w:r>
      <w:proofErr w:type="spellStart"/>
      <w:r w:rsidRPr="00516495">
        <w:rPr>
          <w:sz w:val="26"/>
          <w:szCs w:val="26"/>
        </w:rPr>
        <w:t>trong</w:t>
      </w:r>
      <w:proofErr w:type="spellEnd"/>
      <w:r w:rsidRPr="00516495">
        <w:rPr>
          <w:sz w:val="26"/>
          <w:szCs w:val="26"/>
        </w:rPr>
        <w:t xml:space="preserve"> </w:t>
      </w:r>
      <w:proofErr w:type="spellStart"/>
      <w:r w:rsidRPr="00516495">
        <w:rPr>
          <w:sz w:val="26"/>
          <w:szCs w:val="26"/>
        </w:rPr>
        <w:t>kỳ</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thực</w:t>
      </w:r>
      <w:proofErr w:type="spellEnd"/>
      <w:r w:rsidRPr="00516495">
        <w:rPr>
          <w:sz w:val="26"/>
          <w:szCs w:val="26"/>
        </w:rPr>
        <w:t xml:space="preserve"> </w:t>
      </w:r>
      <w:proofErr w:type="spellStart"/>
      <w:r w:rsidRPr="00516495">
        <w:rPr>
          <w:sz w:val="26"/>
          <w:szCs w:val="26"/>
        </w:rPr>
        <w:t>hiện</w:t>
      </w:r>
      <w:proofErr w:type="spellEnd"/>
      <w:r w:rsidRPr="00516495">
        <w:rPr>
          <w:sz w:val="26"/>
          <w:szCs w:val="26"/>
        </w:rPr>
        <w:t xml:space="preserve"> </w:t>
      </w:r>
      <w:proofErr w:type="spellStart"/>
      <w:r w:rsidRPr="00516495">
        <w:rPr>
          <w:sz w:val="26"/>
          <w:szCs w:val="26"/>
        </w:rPr>
        <w:t>theo</w:t>
      </w:r>
      <w:proofErr w:type="spellEnd"/>
      <w:r w:rsidRPr="00516495">
        <w:rPr>
          <w:sz w:val="26"/>
          <w:szCs w:val="26"/>
        </w:rPr>
        <w:t xml:space="preserve"> </w:t>
      </w:r>
      <w:proofErr w:type="spellStart"/>
      <w:r w:rsidRPr="00516495">
        <w:rPr>
          <w:sz w:val="26"/>
          <w:szCs w:val="26"/>
        </w:rPr>
        <w:t>hướng</w:t>
      </w:r>
      <w:proofErr w:type="spellEnd"/>
      <w:r w:rsidRPr="00516495">
        <w:rPr>
          <w:sz w:val="26"/>
          <w:szCs w:val="26"/>
        </w:rPr>
        <w:t xml:space="preserve"> </w:t>
      </w:r>
      <w:proofErr w:type="spellStart"/>
      <w:r w:rsidRPr="00516495">
        <w:rPr>
          <w:sz w:val="26"/>
          <w:szCs w:val="26"/>
        </w:rPr>
        <w:t>dẫn</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tư</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21/2006/TT-BTC </w:t>
      </w:r>
      <w:proofErr w:type="spellStart"/>
      <w:r w:rsidRPr="00516495">
        <w:rPr>
          <w:sz w:val="26"/>
          <w:szCs w:val="26"/>
        </w:rPr>
        <w:t>ngày</w:t>
      </w:r>
      <w:proofErr w:type="spellEnd"/>
      <w:r w:rsidRPr="00516495">
        <w:rPr>
          <w:sz w:val="26"/>
          <w:szCs w:val="26"/>
        </w:rPr>
        <w:t xml:space="preserve"> 20/3/2006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Bộ</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chính</w:t>
      </w:r>
      <w:proofErr w:type="spellEnd"/>
      <w:r w:rsidRPr="00516495">
        <w:rPr>
          <w:sz w:val="26"/>
          <w:szCs w:val="26"/>
        </w:rPr>
        <w:t xml:space="preserve"> </w:t>
      </w:r>
      <w:proofErr w:type="spellStart"/>
      <w:r w:rsidRPr="00516495">
        <w:rPr>
          <w:sz w:val="26"/>
          <w:szCs w:val="26"/>
        </w:rPr>
        <w:t>và</w:t>
      </w:r>
      <w:proofErr w:type="spellEnd"/>
      <w:r w:rsidRPr="00516495">
        <w:rPr>
          <w:sz w:val="26"/>
          <w:szCs w:val="26"/>
        </w:rPr>
        <w:t xml:space="preserve"> </w:t>
      </w: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văn</w:t>
      </w:r>
      <w:proofErr w:type="spellEnd"/>
      <w:r w:rsidRPr="00516495">
        <w:rPr>
          <w:sz w:val="26"/>
          <w:szCs w:val="26"/>
        </w:rPr>
        <w:t xml:space="preserve"> </w:t>
      </w:r>
      <w:proofErr w:type="spellStart"/>
      <w:r w:rsidRPr="00516495">
        <w:rPr>
          <w:sz w:val="26"/>
          <w:szCs w:val="26"/>
        </w:rPr>
        <w:t>bản</w:t>
      </w:r>
      <w:proofErr w:type="spellEnd"/>
      <w:r w:rsidRPr="00516495">
        <w:rPr>
          <w:sz w:val="26"/>
          <w:szCs w:val="26"/>
        </w:rPr>
        <w:t xml:space="preserve"> </w:t>
      </w:r>
      <w:proofErr w:type="spellStart"/>
      <w:r w:rsidRPr="00516495">
        <w:rPr>
          <w:sz w:val="26"/>
          <w:szCs w:val="26"/>
        </w:rPr>
        <w:t>sửa</w:t>
      </w:r>
      <w:proofErr w:type="spellEnd"/>
      <w:r w:rsidRPr="00516495">
        <w:rPr>
          <w:sz w:val="26"/>
          <w:szCs w:val="26"/>
        </w:rPr>
        <w:t xml:space="preserve"> </w:t>
      </w:r>
      <w:proofErr w:type="spellStart"/>
      <w:r w:rsidRPr="00516495">
        <w:rPr>
          <w:sz w:val="26"/>
          <w:szCs w:val="26"/>
        </w:rPr>
        <w:t>đổi</w:t>
      </w:r>
      <w:proofErr w:type="spellEnd"/>
      <w:r w:rsidRPr="00516495">
        <w:rPr>
          <w:sz w:val="26"/>
          <w:szCs w:val="26"/>
        </w:rPr>
        <w:t xml:space="preserve">, </w:t>
      </w:r>
      <w:proofErr w:type="spellStart"/>
      <w:r w:rsidRPr="00516495">
        <w:rPr>
          <w:sz w:val="26"/>
          <w:szCs w:val="26"/>
        </w:rPr>
        <w:t>bổ</w:t>
      </w:r>
      <w:proofErr w:type="spellEnd"/>
      <w:r w:rsidRPr="00516495">
        <w:rPr>
          <w:sz w:val="26"/>
          <w:szCs w:val="26"/>
        </w:rPr>
        <w:t xml:space="preserve"> sung </w:t>
      </w:r>
      <w:proofErr w:type="spellStart"/>
      <w:r w:rsidRPr="00516495">
        <w:rPr>
          <w:sz w:val="26"/>
          <w:szCs w:val="26"/>
        </w:rPr>
        <w:t>thay</w:t>
      </w:r>
      <w:proofErr w:type="spellEnd"/>
      <w:r w:rsidRPr="00516495">
        <w:rPr>
          <w:sz w:val="26"/>
          <w:szCs w:val="26"/>
        </w:rPr>
        <w:t xml:space="preserve"> </w:t>
      </w:r>
      <w:proofErr w:type="spellStart"/>
      <w:r w:rsidRPr="00516495">
        <w:rPr>
          <w:sz w:val="26"/>
          <w:szCs w:val="26"/>
        </w:rPr>
        <w:t>thế</w:t>
      </w:r>
      <w:proofErr w:type="spellEnd"/>
      <w:r w:rsidRPr="00516495">
        <w:rPr>
          <w:sz w:val="26"/>
          <w:szCs w:val="26"/>
        </w:rPr>
        <w:t>.</w:t>
      </w:r>
    </w:p>
    <w:p w14:paraId="5966486B" w14:textId="28081CD7" w:rsidR="00014F7D" w:rsidRPr="00516495" w:rsidRDefault="007C2D2C" w:rsidP="00014F7D">
      <w:pPr>
        <w:pStyle w:val="BodyTextIndent"/>
        <w:tabs>
          <w:tab w:val="left" w:pos="284"/>
        </w:tabs>
        <w:spacing w:before="120"/>
        <w:ind w:left="0"/>
        <w:jc w:val="both"/>
        <w:rPr>
          <w:b/>
          <w:i/>
          <w:sz w:val="26"/>
          <w:szCs w:val="26"/>
        </w:rPr>
      </w:pPr>
      <w:r w:rsidRPr="00516495">
        <w:rPr>
          <w:b/>
          <w:i/>
          <w:sz w:val="26"/>
          <w:szCs w:val="26"/>
        </w:rPr>
        <w:t xml:space="preserve">20. </w:t>
      </w:r>
      <w:proofErr w:type="spellStart"/>
      <w:r w:rsidRPr="00516495">
        <w:rPr>
          <w:b/>
          <w:i/>
          <w:sz w:val="26"/>
          <w:szCs w:val="26"/>
        </w:rPr>
        <w:t>Lãi</w:t>
      </w:r>
      <w:proofErr w:type="spellEnd"/>
      <w:r w:rsidRPr="00516495">
        <w:rPr>
          <w:b/>
          <w:i/>
          <w:sz w:val="26"/>
          <w:szCs w:val="26"/>
        </w:rPr>
        <w:t xml:space="preserve"> </w:t>
      </w:r>
      <w:proofErr w:type="spellStart"/>
      <w:r w:rsidRPr="00516495">
        <w:rPr>
          <w:b/>
          <w:i/>
          <w:sz w:val="26"/>
          <w:szCs w:val="26"/>
        </w:rPr>
        <w:t>suy</w:t>
      </w:r>
      <w:proofErr w:type="spellEnd"/>
      <w:r w:rsidRPr="00516495">
        <w:rPr>
          <w:b/>
          <w:i/>
          <w:sz w:val="26"/>
          <w:szCs w:val="26"/>
        </w:rPr>
        <w:t xml:space="preserve"> </w:t>
      </w:r>
      <w:proofErr w:type="spellStart"/>
      <w:r w:rsidRPr="00516495">
        <w:rPr>
          <w:b/>
          <w:i/>
          <w:sz w:val="26"/>
          <w:szCs w:val="26"/>
        </w:rPr>
        <w:t>giảm</w:t>
      </w:r>
      <w:proofErr w:type="spellEnd"/>
      <w:r w:rsidRPr="00516495">
        <w:rPr>
          <w:b/>
          <w:i/>
          <w:sz w:val="26"/>
          <w:szCs w:val="26"/>
        </w:rPr>
        <w:t xml:space="preserve"> </w:t>
      </w:r>
      <w:proofErr w:type="spellStart"/>
      <w:r w:rsidRPr="00516495">
        <w:rPr>
          <w:b/>
          <w:i/>
          <w:sz w:val="26"/>
          <w:szCs w:val="26"/>
        </w:rPr>
        <w:t>trên</w:t>
      </w:r>
      <w:proofErr w:type="spellEnd"/>
      <w:r w:rsidRPr="00516495">
        <w:rPr>
          <w:b/>
          <w:i/>
          <w:sz w:val="26"/>
          <w:szCs w:val="26"/>
        </w:rPr>
        <w:t xml:space="preserve"> </w:t>
      </w:r>
      <w:proofErr w:type="spellStart"/>
      <w:r w:rsidRPr="00516495">
        <w:rPr>
          <w:b/>
          <w:i/>
          <w:sz w:val="26"/>
          <w:szCs w:val="26"/>
        </w:rPr>
        <w:t>cổ</w:t>
      </w:r>
      <w:proofErr w:type="spellEnd"/>
      <w:r w:rsidRPr="00516495">
        <w:rPr>
          <w:b/>
          <w:i/>
          <w:sz w:val="26"/>
          <w:szCs w:val="26"/>
        </w:rPr>
        <w:t xml:space="preserve"> </w:t>
      </w:r>
      <w:proofErr w:type="spellStart"/>
      <w:r w:rsidRPr="00516495">
        <w:rPr>
          <w:b/>
          <w:i/>
          <w:sz w:val="26"/>
          <w:szCs w:val="26"/>
        </w:rPr>
        <w:t>phiếu</w:t>
      </w:r>
      <w:proofErr w:type="spellEnd"/>
      <w:r w:rsidRPr="00516495">
        <w:rPr>
          <w:b/>
          <w:i/>
          <w:sz w:val="26"/>
          <w:szCs w:val="26"/>
        </w:rPr>
        <w:t xml:space="preserve"> (</w:t>
      </w:r>
      <w:proofErr w:type="spellStart"/>
      <w:r w:rsidRPr="00516495">
        <w:rPr>
          <w:b/>
          <w:i/>
          <w:sz w:val="26"/>
          <w:szCs w:val="26"/>
        </w:rPr>
        <w:t>Mã</w:t>
      </w:r>
      <w:proofErr w:type="spellEnd"/>
      <w:r w:rsidRPr="00516495">
        <w:rPr>
          <w:b/>
          <w:i/>
          <w:sz w:val="26"/>
          <w:szCs w:val="26"/>
        </w:rPr>
        <w:t xml:space="preserve"> </w:t>
      </w:r>
      <w:proofErr w:type="spellStart"/>
      <w:r w:rsidRPr="00516495">
        <w:rPr>
          <w:b/>
          <w:i/>
          <w:sz w:val="26"/>
          <w:szCs w:val="26"/>
        </w:rPr>
        <w:t>số</w:t>
      </w:r>
      <w:proofErr w:type="spellEnd"/>
      <w:r w:rsidRPr="00516495">
        <w:rPr>
          <w:b/>
          <w:i/>
          <w:sz w:val="26"/>
          <w:szCs w:val="26"/>
        </w:rPr>
        <w:t xml:space="preserve"> 71)</w:t>
      </w:r>
      <w:r w:rsidR="00014F7D" w:rsidRPr="00516495">
        <w:rPr>
          <w:b/>
          <w:i/>
          <w:sz w:val="26"/>
          <w:szCs w:val="26"/>
        </w:rPr>
        <w:t>:</w:t>
      </w:r>
    </w:p>
    <w:p w14:paraId="05E384AA" w14:textId="5A472CB6" w:rsidR="007C2D2C" w:rsidRPr="00516495" w:rsidRDefault="007C2D2C" w:rsidP="00014F7D">
      <w:pPr>
        <w:pStyle w:val="BodyTextIndent"/>
        <w:tabs>
          <w:tab w:val="left" w:pos="284"/>
        </w:tabs>
        <w:spacing w:before="120"/>
        <w:ind w:left="0"/>
        <w:jc w:val="both"/>
        <w:rPr>
          <w:rStyle w:val="xsltbolditalic1"/>
          <w:b w:val="0"/>
          <w:bCs w:val="0"/>
          <w:i w:val="0"/>
          <w:iCs w:val="0"/>
          <w:sz w:val="26"/>
          <w:szCs w:val="26"/>
        </w:rPr>
      </w:pPr>
      <w:r w:rsidRPr="00516495">
        <w:rPr>
          <w:rStyle w:val="xsltbolditalic1"/>
          <w:i w:val="0"/>
          <w:iCs w:val="0"/>
          <w:sz w:val="26"/>
          <w:szCs w:val="26"/>
        </w:rPr>
        <w:t>20.1.</w:t>
      </w:r>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Chỉ</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tiêu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này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phản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ánh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lãi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trên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tính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đến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sự</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động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của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cụ</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trong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tương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lai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thể</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chuyển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đổi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và</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loãng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giá</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trị</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
    <w:p w14:paraId="04651D57" w14:textId="77777777" w:rsidR="007C2D2C" w:rsidRPr="00516495" w:rsidRDefault="007C2D2C" w:rsidP="00014F7D">
      <w:pPr>
        <w:pStyle w:val="BodyTextIndent"/>
        <w:tabs>
          <w:tab w:val="left" w:pos="284"/>
        </w:tabs>
        <w:spacing w:before="120"/>
        <w:ind w:left="0"/>
        <w:jc w:val="both"/>
        <w:rPr>
          <w:sz w:val="26"/>
          <w:szCs w:val="26"/>
        </w:rPr>
      </w:pPr>
      <w:proofErr w:type="spellStart"/>
      <w:r w:rsidRPr="00516495">
        <w:rPr>
          <w:sz w:val="26"/>
          <w:szCs w:val="26"/>
        </w:rPr>
        <w:t>Chỉ</w:t>
      </w:r>
      <w:proofErr w:type="spellEnd"/>
      <w:r w:rsidRPr="00516495">
        <w:rPr>
          <w:sz w:val="26"/>
          <w:szCs w:val="26"/>
        </w:rPr>
        <w:t xml:space="preserve"> </w:t>
      </w:r>
      <w:proofErr w:type="spellStart"/>
      <w:r w:rsidRPr="00516495">
        <w:rPr>
          <w:sz w:val="26"/>
          <w:szCs w:val="26"/>
        </w:rPr>
        <w:t>tiêu</w:t>
      </w:r>
      <w:proofErr w:type="spellEnd"/>
      <w:r w:rsidRPr="00516495">
        <w:rPr>
          <w:sz w:val="26"/>
          <w:szCs w:val="26"/>
        </w:rPr>
        <w:t xml:space="preserve"> </w:t>
      </w:r>
      <w:proofErr w:type="spellStart"/>
      <w:r w:rsidRPr="00516495">
        <w:rPr>
          <w:sz w:val="26"/>
          <w:szCs w:val="26"/>
        </w:rPr>
        <w:t>này</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trình</w:t>
      </w:r>
      <w:proofErr w:type="spellEnd"/>
      <w:r w:rsidRPr="00516495">
        <w:rPr>
          <w:sz w:val="26"/>
          <w:szCs w:val="26"/>
        </w:rPr>
        <w:t xml:space="preserve"> </w:t>
      </w:r>
      <w:proofErr w:type="spellStart"/>
      <w:r w:rsidRPr="00516495">
        <w:rPr>
          <w:sz w:val="26"/>
          <w:szCs w:val="26"/>
        </w:rPr>
        <w:t>bày</w:t>
      </w:r>
      <w:proofErr w:type="spellEnd"/>
      <w:r w:rsidRPr="00516495">
        <w:rPr>
          <w:sz w:val="26"/>
          <w:szCs w:val="26"/>
        </w:rPr>
        <w:t xml:space="preserve"> </w:t>
      </w:r>
      <w:proofErr w:type="spellStart"/>
      <w:r w:rsidRPr="00516495">
        <w:rPr>
          <w:sz w:val="26"/>
          <w:szCs w:val="26"/>
        </w:rPr>
        <w:t>trên</w:t>
      </w:r>
      <w:proofErr w:type="spellEnd"/>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chính</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công</w:t>
      </w:r>
      <w:proofErr w:type="spellEnd"/>
      <w:r w:rsidRPr="00516495">
        <w:rPr>
          <w:sz w:val="26"/>
          <w:szCs w:val="26"/>
        </w:rPr>
        <w:t xml:space="preserve"> ty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phần</w:t>
      </w:r>
      <w:proofErr w:type="spellEnd"/>
      <w:r w:rsidRPr="00516495">
        <w:rPr>
          <w:sz w:val="26"/>
          <w:szCs w:val="26"/>
        </w:rPr>
        <w:t xml:space="preserve"> </w:t>
      </w:r>
      <w:proofErr w:type="spellStart"/>
      <w:r w:rsidRPr="00516495">
        <w:rPr>
          <w:sz w:val="26"/>
          <w:szCs w:val="26"/>
        </w:rPr>
        <w:t>là</w:t>
      </w:r>
      <w:proofErr w:type="spellEnd"/>
      <w:r w:rsidRPr="00516495">
        <w:rPr>
          <w:sz w:val="26"/>
          <w:szCs w:val="26"/>
        </w:rPr>
        <w:t xml:space="preserve"> </w:t>
      </w:r>
      <w:proofErr w:type="spellStart"/>
      <w:r w:rsidRPr="00516495">
        <w:rPr>
          <w:sz w:val="26"/>
          <w:szCs w:val="26"/>
        </w:rPr>
        <w:t>doanh</w:t>
      </w:r>
      <w:proofErr w:type="spellEnd"/>
      <w:r w:rsidRPr="00516495">
        <w:rPr>
          <w:sz w:val="26"/>
          <w:szCs w:val="26"/>
        </w:rPr>
        <w:t xml:space="preserve"> </w:t>
      </w:r>
      <w:proofErr w:type="spellStart"/>
      <w:r w:rsidRPr="00516495">
        <w:rPr>
          <w:sz w:val="26"/>
          <w:szCs w:val="26"/>
        </w:rPr>
        <w:t>nghiệp</w:t>
      </w:r>
      <w:proofErr w:type="spellEnd"/>
      <w:r w:rsidRPr="00516495">
        <w:rPr>
          <w:sz w:val="26"/>
          <w:szCs w:val="26"/>
        </w:rPr>
        <w:t xml:space="preserve"> </w:t>
      </w:r>
      <w:proofErr w:type="spellStart"/>
      <w:r w:rsidRPr="00516495">
        <w:rPr>
          <w:sz w:val="26"/>
          <w:szCs w:val="26"/>
        </w:rPr>
        <w:t>độc</w:t>
      </w:r>
      <w:proofErr w:type="spellEnd"/>
      <w:r w:rsidRPr="00516495">
        <w:rPr>
          <w:sz w:val="26"/>
          <w:szCs w:val="26"/>
        </w:rPr>
        <w:t xml:space="preserve"> </w:t>
      </w:r>
      <w:proofErr w:type="spellStart"/>
      <w:r w:rsidRPr="00516495">
        <w:rPr>
          <w:sz w:val="26"/>
          <w:szCs w:val="26"/>
        </w:rPr>
        <w:t>lập</w:t>
      </w:r>
      <w:proofErr w:type="spellEnd"/>
      <w:r w:rsidRPr="00516495">
        <w:rPr>
          <w:sz w:val="26"/>
          <w:szCs w:val="26"/>
        </w:rPr>
        <w:t xml:space="preserve">. </w:t>
      </w:r>
      <w:proofErr w:type="spellStart"/>
      <w:r w:rsidRPr="00516495">
        <w:rPr>
          <w:sz w:val="26"/>
          <w:szCs w:val="26"/>
        </w:rPr>
        <w:t>Đối</w:t>
      </w:r>
      <w:proofErr w:type="spellEnd"/>
      <w:r w:rsidRPr="00516495">
        <w:rPr>
          <w:sz w:val="26"/>
          <w:szCs w:val="26"/>
        </w:rPr>
        <w:t xml:space="preserve"> </w:t>
      </w:r>
      <w:proofErr w:type="spellStart"/>
      <w:r w:rsidRPr="00516495">
        <w:rPr>
          <w:sz w:val="26"/>
          <w:szCs w:val="26"/>
        </w:rPr>
        <w:t>với</w:t>
      </w:r>
      <w:proofErr w:type="spellEnd"/>
      <w:r w:rsidRPr="00516495">
        <w:rPr>
          <w:sz w:val="26"/>
          <w:szCs w:val="26"/>
        </w:rPr>
        <w:t xml:space="preserve"> </w:t>
      </w:r>
      <w:proofErr w:type="spellStart"/>
      <w:r w:rsidRPr="00516495">
        <w:rPr>
          <w:sz w:val="26"/>
          <w:szCs w:val="26"/>
        </w:rPr>
        <w:t>công</w:t>
      </w:r>
      <w:proofErr w:type="spellEnd"/>
      <w:r w:rsidRPr="00516495">
        <w:rPr>
          <w:sz w:val="26"/>
          <w:szCs w:val="26"/>
        </w:rPr>
        <w:t xml:space="preserve"> ty </w:t>
      </w:r>
      <w:proofErr w:type="spellStart"/>
      <w:r w:rsidRPr="00516495">
        <w:rPr>
          <w:sz w:val="26"/>
          <w:szCs w:val="26"/>
        </w:rPr>
        <w:t>mẹ</w:t>
      </w:r>
      <w:proofErr w:type="spellEnd"/>
      <w:r w:rsidRPr="00516495">
        <w:rPr>
          <w:sz w:val="26"/>
          <w:szCs w:val="26"/>
        </w:rPr>
        <w:t xml:space="preserve"> </w:t>
      </w:r>
      <w:proofErr w:type="spellStart"/>
      <w:r w:rsidRPr="00516495">
        <w:rPr>
          <w:sz w:val="26"/>
          <w:szCs w:val="26"/>
        </w:rPr>
        <w:t>là</w:t>
      </w:r>
      <w:proofErr w:type="spellEnd"/>
      <w:r w:rsidRPr="00516495">
        <w:rPr>
          <w:sz w:val="26"/>
          <w:szCs w:val="26"/>
        </w:rPr>
        <w:t xml:space="preserve"> </w:t>
      </w:r>
      <w:proofErr w:type="spellStart"/>
      <w:r w:rsidRPr="00516495">
        <w:rPr>
          <w:sz w:val="26"/>
          <w:szCs w:val="26"/>
        </w:rPr>
        <w:t>công</w:t>
      </w:r>
      <w:proofErr w:type="spellEnd"/>
      <w:r w:rsidRPr="00516495">
        <w:rPr>
          <w:sz w:val="26"/>
          <w:szCs w:val="26"/>
        </w:rPr>
        <w:t xml:space="preserve"> ty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phần</w:t>
      </w:r>
      <w:proofErr w:type="spellEnd"/>
      <w:r w:rsidRPr="00516495">
        <w:rPr>
          <w:sz w:val="26"/>
          <w:szCs w:val="26"/>
        </w:rPr>
        <w:t xml:space="preserve">, </w:t>
      </w:r>
      <w:proofErr w:type="spellStart"/>
      <w:r w:rsidRPr="00516495">
        <w:rPr>
          <w:sz w:val="26"/>
          <w:szCs w:val="26"/>
        </w:rPr>
        <w:t>chỉ</w:t>
      </w:r>
      <w:proofErr w:type="spellEnd"/>
      <w:r w:rsidRPr="00516495">
        <w:rPr>
          <w:sz w:val="26"/>
          <w:szCs w:val="26"/>
        </w:rPr>
        <w:t xml:space="preserve"> </w:t>
      </w:r>
      <w:proofErr w:type="spellStart"/>
      <w:r w:rsidRPr="00516495">
        <w:rPr>
          <w:sz w:val="26"/>
          <w:szCs w:val="26"/>
        </w:rPr>
        <w:t>tiêu</w:t>
      </w:r>
      <w:proofErr w:type="spellEnd"/>
      <w:r w:rsidRPr="00516495">
        <w:rPr>
          <w:sz w:val="26"/>
          <w:szCs w:val="26"/>
        </w:rPr>
        <w:t xml:space="preserve"> </w:t>
      </w:r>
      <w:proofErr w:type="spellStart"/>
      <w:r w:rsidRPr="00516495">
        <w:rPr>
          <w:sz w:val="26"/>
          <w:szCs w:val="26"/>
        </w:rPr>
        <w:t>này</w:t>
      </w:r>
      <w:proofErr w:type="spellEnd"/>
      <w:r w:rsidRPr="00516495">
        <w:rPr>
          <w:sz w:val="26"/>
          <w:szCs w:val="26"/>
        </w:rPr>
        <w:t xml:space="preserve"> </w:t>
      </w:r>
      <w:proofErr w:type="spellStart"/>
      <w:r w:rsidRPr="00516495">
        <w:rPr>
          <w:sz w:val="26"/>
          <w:szCs w:val="26"/>
        </w:rPr>
        <w:t>chỉ</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trình</w:t>
      </w:r>
      <w:proofErr w:type="spellEnd"/>
      <w:r w:rsidRPr="00516495">
        <w:rPr>
          <w:sz w:val="26"/>
          <w:szCs w:val="26"/>
        </w:rPr>
        <w:t xml:space="preserve"> </w:t>
      </w:r>
      <w:proofErr w:type="spellStart"/>
      <w:r w:rsidRPr="00516495">
        <w:rPr>
          <w:sz w:val="26"/>
          <w:szCs w:val="26"/>
        </w:rPr>
        <w:t>bày</w:t>
      </w:r>
      <w:proofErr w:type="spellEnd"/>
      <w:r w:rsidRPr="00516495">
        <w:rPr>
          <w:sz w:val="26"/>
          <w:szCs w:val="26"/>
        </w:rPr>
        <w:t xml:space="preserve"> </w:t>
      </w:r>
      <w:proofErr w:type="spellStart"/>
      <w:r w:rsidRPr="00516495">
        <w:rPr>
          <w:sz w:val="26"/>
          <w:szCs w:val="26"/>
        </w:rPr>
        <w:t>trên</w:t>
      </w:r>
      <w:proofErr w:type="spellEnd"/>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chính</w:t>
      </w:r>
      <w:proofErr w:type="spellEnd"/>
      <w:r w:rsidRPr="00516495">
        <w:rPr>
          <w:sz w:val="26"/>
          <w:szCs w:val="26"/>
        </w:rPr>
        <w:t xml:space="preserve"> </w:t>
      </w:r>
      <w:proofErr w:type="spellStart"/>
      <w:r w:rsidRPr="00516495">
        <w:rPr>
          <w:sz w:val="26"/>
          <w:szCs w:val="26"/>
        </w:rPr>
        <w:t>hợp</w:t>
      </w:r>
      <w:proofErr w:type="spellEnd"/>
      <w:r w:rsidRPr="00516495">
        <w:rPr>
          <w:sz w:val="26"/>
          <w:szCs w:val="26"/>
        </w:rPr>
        <w:t xml:space="preserve"> </w:t>
      </w:r>
      <w:proofErr w:type="spellStart"/>
      <w:r w:rsidRPr="00516495">
        <w:rPr>
          <w:sz w:val="26"/>
          <w:szCs w:val="26"/>
        </w:rPr>
        <w:t>nhất</w:t>
      </w:r>
      <w:proofErr w:type="spellEnd"/>
      <w:r w:rsidRPr="00516495">
        <w:rPr>
          <w:sz w:val="26"/>
          <w:szCs w:val="26"/>
        </w:rPr>
        <w:t xml:space="preserve">, </w:t>
      </w:r>
      <w:proofErr w:type="spellStart"/>
      <w:r w:rsidRPr="00516495">
        <w:rPr>
          <w:sz w:val="26"/>
          <w:szCs w:val="26"/>
        </w:rPr>
        <w:t>không</w:t>
      </w:r>
      <w:proofErr w:type="spellEnd"/>
      <w:r w:rsidRPr="00516495">
        <w:rPr>
          <w:sz w:val="26"/>
          <w:szCs w:val="26"/>
        </w:rPr>
        <w:t xml:space="preserve"> </w:t>
      </w:r>
      <w:proofErr w:type="spellStart"/>
      <w:r w:rsidRPr="00516495">
        <w:rPr>
          <w:sz w:val="26"/>
          <w:szCs w:val="26"/>
        </w:rPr>
        <w:t>trình</w:t>
      </w:r>
      <w:proofErr w:type="spellEnd"/>
      <w:r w:rsidRPr="00516495">
        <w:rPr>
          <w:sz w:val="26"/>
          <w:szCs w:val="26"/>
        </w:rPr>
        <w:t xml:space="preserve"> </w:t>
      </w:r>
      <w:proofErr w:type="spellStart"/>
      <w:r w:rsidRPr="00516495">
        <w:rPr>
          <w:sz w:val="26"/>
          <w:szCs w:val="26"/>
        </w:rPr>
        <w:t>bày</w:t>
      </w:r>
      <w:proofErr w:type="spellEnd"/>
      <w:r w:rsidRPr="00516495">
        <w:rPr>
          <w:sz w:val="26"/>
          <w:szCs w:val="26"/>
        </w:rPr>
        <w:t xml:space="preserve"> </w:t>
      </w:r>
      <w:proofErr w:type="spellStart"/>
      <w:r w:rsidRPr="00516495">
        <w:rPr>
          <w:sz w:val="26"/>
          <w:szCs w:val="26"/>
        </w:rPr>
        <w:t>trên</w:t>
      </w:r>
      <w:proofErr w:type="spellEnd"/>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chính</w:t>
      </w:r>
      <w:proofErr w:type="spellEnd"/>
      <w:r w:rsidRPr="00516495">
        <w:rPr>
          <w:sz w:val="26"/>
          <w:szCs w:val="26"/>
        </w:rPr>
        <w:t xml:space="preserve"> </w:t>
      </w:r>
      <w:proofErr w:type="spellStart"/>
      <w:r w:rsidRPr="00516495">
        <w:rPr>
          <w:sz w:val="26"/>
          <w:szCs w:val="26"/>
        </w:rPr>
        <w:t>riêng</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công</w:t>
      </w:r>
      <w:proofErr w:type="spellEnd"/>
      <w:r w:rsidRPr="00516495">
        <w:rPr>
          <w:sz w:val="26"/>
          <w:szCs w:val="26"/>
        </w:rPr>
        <w:t xml:space="preserve"> ty </w:t>
      </w:r>
      <w:proofErr w:type="spellStart"/>
      <w:r w:rsidRPr="00516495">
        <w:rPr>
          <w:sz w:val="26"/>
          <w:szCs w:val="26"/>
        </w:rPr>
        <w:t>mẹ</w:t>
      </w:r>
      <w:proofErr w:type="spellEnd"/>
      <w:r w:rsidRPr="00516495">
        <w:rPr>
          <w:sz w:val="26"/>
          <w:szCs w:val="26"/>
        </w:rPr>
        <w:t>.</w:t>
      </w:r>
    </w:p>
    <w:p w14:paraId="043B6EAC" w14:textId="778B1C54" w:rsidR="007C2D2C" w:rsidRPr="00516495" w:rsidRDefault="007C2D2C" w:rsidP="00014F7D">
      <w:pPr>
        <w:tabs>
          <w:tab w:val="left" w:pos="284"/>
        </w:tabs>
        <w:spacing w:before="120" w:after="120"/>
        <w:jc w:val="both"/>
        <w:rPr>
          <w:rStyle w:val="xsltbolditalic1"/>
          <w:b w:val="0"/>
          <w:bCs w:val="0"/>
          <w:i w:val="0"/>
          <w:iCs w:val="0"/>
          <w:sz w:val="26"/>
          <w:szCs w:val="26"/>
        </w:rPr>
      </w:pPr>
      <w:r w:rsidRPr="00516495">
        <w:rPr>
          <w:rStyle w:val="xsltbolditalic1"/>
          <w:i w:val="0"/>
          <w:iCs w:val="0"/>
          <w:sz w:val="26"/>
          <w:szCs w:val="26"/>
        </w:rPr>
        <w:t>20.2.</w:t>
      </w:r>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Lãi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trên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xác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định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như</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sau</w:t>
      </w:r>
      <w:proofErr w:type="spellEnd"/>
    </w:p>
    <w:p w14:paraId="7711773A"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
    <w:tbl>
      <w:tblPr>
        <w:tblW w:w="9288" w:type="dxa"/>
        <w:tblLook w:val="01E0" w:firstRow="1" w:lastRow="1" w:firstColumn="1" w:lastColumn="1" w:noHBand="0" w:noVBand="0"/>
      </w:tblPr>
      <w:tblGrid>
        <w:gridCol w:w="1366"/>
        <w:gridCol w:w="392"/>
        <w:gridCol w:w="7530"/>
      </w:tblGrid>
      <w:tr w:rsidR="007C2D2C" w:rsidRPr="00516495" w14:paraId="3288A5F4" w14:textId="77777777" w:rsidTr="00E50CB1">
        <w:tc>
          <w:tcPr>
            <w:tcW w:w="1368" w:type="dxa"/>
          </w:tcPr>
          <w:p w14:paraId="7417D57E"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
          <w:p w14:paraId="5166327E"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roofErr w:type="spellStart"/>
            <w:r w:rsidRPr="00516495">
              <w:rPr>
                <w:sz w:val="26"/>
                <w:szCs w:val="26"/>
              </w:rPr>
              <w:t>Lãi</w:t>
            </w:r>
            <w:proofErr w:type="spellEnd"/>
            <w:r w:rsidRPr="00516495">
              <w:rPr>
                <w:sz w:val="26"/>
                <w:szCs w:val="26"/>
              </w:rPr>
              <w:t xml:space="preserve"> </w:t>
            </w:r>
            <w:proofErr w:type="spellStart"/>
            <w:r w:rsidRPr="00516495">
              <w:rPr>
                <w:sz w:val="26"/>
                <w:szCs w:val="26"/>
              </w:rPr>
              <w:t>suy</w:t>
            </w:r>
            <w:proofErr w:type="spellEnd"/>
            <w:r w:rsidRPr="00516495">
              <w:rPr>
                <w:sz w:val="26"/>
                <w:szCs w:val="26"/>
              </w:rPr>
              <w:t xml:space="preserve"> </w:t>
            </w:r>
            <w:proofErr w:type="spellStart"/>
            <w:r w:rsidRPr="00516495">
              <w:rPr>
                <w:sz w:val="26"/>
                <w:szCs w:val="26"/>
              </w:rPr>
              <w:t>giảm</w:t>
            </w:r>
            <w:proofErr w:type="spellEnd"/>
            <w:r w:rsidRPr="00516495">
              <w:rPr>
                <w:sz w:val="26"/>
                <w:szCs w:val="26"/>
              </w:rPr>
              <w:t xml:space="preserve"> </w:t>
            </w:r>
            <w:proofErr w:type="spellStart"/>
            <w:r w:rsidRPr="00516495">
              <w:rPr>
                <w:sz w:val="26"/>
                <w:szCs w:val="26"/>
              </w:rPr>
              <w:t>trên</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p>
        </w:tc>
        <w:tc>
          <w:tcPr>
            <w:tcW w:w="363" w:type="dxa"/>
          </w:tcPr>
          <w:p w14:paraId="58ABDF05"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
          <w:p w14:paraId="54979516"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
          <w:p w14:paraId="563F57C4"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 xml:space="preserve">= </w:t>
            </w:r>
          </w:p>
        </w:tc>
        <w:tc>
          <w:tcPr>
            <w:tcW w:w="7557" w:type="dxa"/>
          </w:tcPr>
          <w:p w14:paraId="5716CDD2"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 xml:space="preserve">   </w:t>
            </w:r>
            <w:proofErr w:type="spellStart"/>
            <w:r w:rsidRPr="00516495">
              <w:rPr>
                <w:sz w:val="26"/>
                <w:szCs w:val="26"/>
              </w:rPr>
              <w:t>Lợi</w:t>
            </w:r>
            <w:proofErr w:type="spellEnd"/>
            <w:r w:rsidRPr="00516495">
              <w:rPr>
                <w:sz w:val="26"/>
                <w:szCs w:val="26"/>
              </w:rPr>
              <w:t xml:space="preserve"> </w:t>
            </w:r>
            <w:proofErr w:type="spellStart"/>
            <w:r w:rsidRPr="00516495">
              <w:rPr>
                <w:sz w:val="26"/>
                <w:szCs w:val="26"/>
              </w:rPr>
              <w:t>nhuận</w:t>
            </w:r>
            <w:proofErr w:type="spellEnd"/>
            <w:r w:rsidRPr="00516495">
              <w:rPr>
                <w:sz w:val="26"/>
                <w:szCs w:val="26"/>
              </w:rPr>
              <w:t xml:space="preserve"> </w:t>
            </w:r>
            <w:proofErr w:type="spellStart"/>
            <w:r w:rsidRPr="00516495">
              <w:rPr>
                <w:sz w:val="26"/>
                <w:szCs w:val="26"/>
              </w:rPr>
              <w:t>hoặc</w:t>
            </w:r>
            <w:proofErr w:type="spellEnd"/>
            <w:r w:rsidRPr="00516495">
              <w:rPr>
                <w:sz w:val="26"/>
                <w:szCs w:val="26"/>
              </w:rPr>
              <w:t xml:space="preserve"> </w:t>
            </w:r>
            <w:proofErr w:type="spellStart"/>
            <w:r w:rsidRPr="00516495">
              <w:rPr>
                <w:sz w:val="26"/>
                <w:szCs w:val="26"/>
              </w:rPr>
              <w:t>lỗ</w:t>
            </w:r>
            <w:proofErr w:type="spellEnd"/>
            <w:r w:rsidRPr="00516495">
              <w:rPr>
                <w:sz w:val="26"/>
                <w:szCs w:val="26"/>
              </w:rPr>
              <w:t xml:space="preserve"> </w:t>
            </w:r>
            <w:proofErr w:type="spellStart"/>
            <w:r w:rsidRPr="00516495">
              <w:rPr>
                <w:sz w:val="26"/>
                <w:szCs w:val="26"/>
              </w:rPr>
              <w:t>phân</w:t>
            </w:r>
            <w:proofErr w:type="spellEnd"/>
            <w:r w:rsidRPr="00516495">
              <w:rPr>
                <w:sz w:val="26"/>
                <w:szCs w:val="26"/>
              </w:rPr>
              <w:t xml:space="preserve"> </w:t>
            </w:r>
            <w:proofErr w:type="spellStart"/>
            <w:r w:rsidRPr="00516495">
              <w:rPr>
                <w:sz w:val="26"/>
                <w:szCs w:val="26"/>
              </w:rPr>
              <w:t>bổ</w:t>
            </w:r>
            <w:proofErr w:type="spellEnd"/>
            <w:r w:rsidRPr="00516495">
              <w:rPr>
                <w:sz w:val="26"/>
                <w:szCs w:val="26"/>
              </w:rPr>
              <w:t xml:space="preserve"> </w:t>
            </w:r>
            <w:proofErr w:type="spellStart"/>
            <w:r w:rsidRPr="00516495">
              <w:rPr>
                <w:sz w:val="26"/>
                <w:szCs w:val="26"/>
              </w:rPr>
              <w:t>cho</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trích</w:t>
            </w:r>
            <w:proofErr w:type="spellEnd"/>
            <w:r w:rsidRPr="00516495">
              <w:rPr>
                <w:sz w:val="26"/>
                <w:szCs w:val="26"/>
              </w:rPr>
              <w:t xml:space="preserve"> quỹ </w:t>
            </w:r>
          </w:p>
          <w:p w14:paraId="20E2E667"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đông</w:t>
            </w:r>
            <w:proofErr w:type="spellEnd"/>
            <w:r w:rsidRPr="00516495">
              <w:rPr>
                <w:sz w:val="26"/>
                <w:szCs w:val="26"/>
              </w:rPr>
              <w:t xml:space="preserve"> </w:t>
            </w:r>
            <w:proofErr w:type="spellStart"/>
            <w:r w:rsidRPr="00516495">
              <w:rPr>
                <w:sz w:val="26"/>
                <w:szCs w:val="26"/>
              </w:rPr>
              <w:t>sở</w:t>
            </w:r>
            <w:proofErr w:type="spellEnd"/>
            <w:r w:rsidRPr="00516495">
              <w:rPr>
                <w:sz w:val="26"/>
                <w:szCs w:val="26"/>
              </w:rPr>
              <w:t xml:space="preserve"> </w:t>
            </w:r>
            <w:proofErr w:type="spellStart"/>
            <w:r w:rsidRPr="00516495">
              <w:rPr>
                <w:sz w:val="26"/>
                <w:szCs w:val="26"/>
              </w:rPr>
              <w:t>hữu</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      </w:t>
            </w:r>
            <w:proofErr w:type="spellStart"/>
            <w:r w:rsidRPr="00516495">
              <w:rPr>
                <w:sz w:val="26"/>
                <w:szCs w:val="26"/>
              </w:rPr>
              <w:t>khen</w:t>
            </w:r>
            <w:proofErr w:type="spellEnd"/>
            <w:r w:rsidRPr="00516495">
              <w:rPr>
                <w:sz w:val="26"/>
                <w:szCs w:val="26"/>
              </w:rPr>
              <w:t xml:space="preserve"> </w:t>
            </w:r>
            <w:proofErr w:type="spellStart"/>
            <w:r w:rsidRPr="00516495">
              <w:rPr>
                <w:sz w:val="26"/>
                <w:szCs w:val="26"/>
              </w:rPr>
              <w:t>thưởng</w:t>
            </w:r>
            <w:proofErr w:type="spellEnd"/>
            <w:r w:rsidRPr="00516495">
              <w:rPr>
                <w:sz w:val="26"/>
                <w:szCs w:val="26"/>
              </w:rPr>
              <w:t xml:space="preserve">, </w:t>
            </w:r>
            <w:proofErr w:type="spellStart"/>
            <w:r w:rsidRPr="00516495">
              <w:rPr>
                <w:sz w:val="26"/>
                <w:szCs w:val="26"/>
              </w:rPr>
              <w:t>phúc</w:t>
            </w:r>
            <w:proofErr w:type="spellEnd"/>
            <w:r w:rsidRPr="00516495">
              <w:rPr>
                <w:sz w:val="26"/>
                <w:szCs w:val="26"/>
              </w:rPr>
              <w:t xml:space="preserve"> </w:t>
            </w:r>
            <w:proofErr w:type="spellStart"/>
            <w:r w:rsidRPr="00516495">
              <w:rPr>
                <w:sz w:val="26"/>
                <w:szCs w:val="26"/>
              </w:rPr>
              <w:t>lợi</w:t>
            </w:r>
            <w:proofErr w:type="spellEnd"/>
          </w:p>
          <w:p w14:paraId="3BADD396" w14:textId="1D42002E" w:rsidR="007C2D2C" w:rsidRPr="00516495" w:rsidRDefault="007C2D2C" w:rsidP="00014F7D">
            <w:pPr>
              <w:tabs>
                <w:tab w:val="left" w:pos="284"/>
                <w:tab w:val="left" w:pos="720"/>
                <w:tab w:val="left" w:pos="1440"/>
                <w:tab w:val="left" w:pos="1620"/>
                <w:tab w:val="left" w:pos="2880"/>
                <w:tab w:val="left" w:pos="3600"/>
                <w:tab w:val="left" w:pos="4320"/>
                <w:tab w:val="left" w:pos="5040"/>
                <w:tab w:val="left" w:pos="5760"/>
                <w:tab w:val="left" w:pos="6210"/>
              </w:tabs>
              <w:spacing w:before="120" w:after="120"/>
              <w:jc w:val="both"/>
              <w:rPr>
                <w:sz w:val="26"/>
                <w:szCs w:val="26"/>
              </w:rPr>
            </w:pPr>
            <w:r w:rsidRPr="00516495">
              <w:rPr>
                <w:noProof/>
                <w:sz w:val="26"/>
                <w:szCs w:val="26"/>
                <w:lang w:val="vi-VN" w:eastAsia="vi-VN"/>
              </w:rPr>
              <mc:AlternateContent>
                <mc:Choice Requires="wps">
                  <w:drawing>
                    <wp:anchor distT="0" distB="0" distL="114300" distR="114300" simplePos="0" relativeHeight="251660288" behindDoc="0" locked="0" layoutInCell="1" allowOverlap="1" wp14:anchorId="05167843" wp14:editId="6512CCA7">
                      <wp:simplePos x="0" y="0"/>
                      <wp:positionH relativeFrom="column">
                        <wp:posOffset>38735</wp:posOffset>
                      </wp:positionH>
                      <wp:positionV relativeFrom="paragraph">
                        <wp:posOffset>82550</wp:posOffset>
                      </wp:positionV>
                      <wp:extent cx="4341495" cy="0"/>
                      <wp:effectExtent l="12065" t="10160" r="889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1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E5A7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6.5pt" to="344.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"/>
                  </w:pict>
                </mc:Fallback>
              </mc:AlternateContent>
            </w:r>
          </w:p>
          <w:p w14:paraId="169AF6FD"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bình</w:t>
            </w:r>
            <w:proofErr w:type="spellEnd"/>
            <w:r w:rsidRPr="00516495">
              <w:rPr>
                <w:sz w:val="26"/>
                <w:szCs w:val="26"/>
              </w:rPr>
              <w:t xml:space="preserve"> </w:t>
            </w:r>
            <w:proofErr w:type="spellStart"/>
            <w:r w:rsidRPr="00516495">
              <w:rPr>
                <w:sz w:val="26"/>
                <w:szCs w:val="26"/>
              </w:rPr>
              <w:t>quân</w:t>
            </w:r>
            <w:proofErr w:type="spellEnd"/>
            <w:r w:rsidRPr="00516495">
              <w:rPr>
                <w:sz w:val="26"/>
                <w:szCs w:val="26"/>
              </w:rPr>
              <w:t xml:space="preserve"> </w:t>
            </w:r>
            <w:proofErr w:type="spellStart"/>
            <w:r w:rsidRPr="00516495">
              <w:rPr>
                <w:sz w:val="26"/>
                <w:szCs w:val="26"/>
              </w:rPr>
              <w:t>gia</w:t>
            </w:r>
            <w:proofErr w:type="spellEnd"/>
            <w:r w:rsidRPr="00516495">
              <w:rPr>
                <w:sz w:val="26"/>
                <w:szCs w:val="26"/>
              </w:rPr>
              <w:t xml:space="preserve"> </w:t>
            </w:r>
            <w:proofErr w:type="spellStart"/>
            <w:r w:rsidRPr="00516495">
              <w:rPr>
                <w:sz w:val="26"/>
                <w:szCs w:val="26"/>
              </w:rPr>
              <w:t>quyền</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proofErr w:type="gramStart"/>
            <w:r w:rsidRPr="00516495">
              <w:rPr>
                <w:sz w:val="26"/>
                <w:szCs w:val="26"/>
              </w:rPr>
              <w:t>phiếu</w:t>
            </w:r>
            <w:proofErr w:type="spellEnd"/>
            <w:r w:rsidRPr="00516495">
              <w:rPr>
                <w:sz w:val="26"/>
                <w:szCs w:val="26"/>
              </w:rPr>
              <w:t xml:space="preserve">  +</w:t>
            </w:r>
            <w:proofErr w:type="gram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lượng</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
          <w:p w14:paraId="5202050D"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đang</w:t>
            </w:r>
            <w:proofErr w:type="spellEnd"/>
            <w:r w:rsidRPr="00516495">
              <w:rPr>
                <w:sz w:val="26"/>
                <w:szCs w:val="26"/>
              </w:rPr>
              <w:t xml:space="preserve"> </w:t>
            </w:r>
            <w:proofErr w:type="spellStart"/>
            <w:r w:rsidRPr="00516495">
              <w:rPr>
                <w:sz w:val="26"/>
                <w:szCs w:val="26"/>
              </w:rPr>
              <w:t>lưu</w:t>
            </w:r>
            <w:proofErr w:type="spellEnd"/>
            <w:r w:rsidRPr="00516495">
              <w:rPr>
                <w:sz w:val="26"/>
                <w:szCs w:val="26"/>
              </w:rPr>
              <w:t xml:space="preserve"> </w:t>
            </w:r>
            <w:proofErr w:type="spellStart"/>
            <w:r w:rsidRPr="00516495">
              <w:rPr>
                <w:sz w:val="26"/>
                <w:szCs w:val="26"/>
              </w:rPr>
              <w:t>hành</w:t>
            </w:r>
            <w:proofErr w:type="spellEnd"/>
            <w:r w:rsidRPr="00516495">
              <w:rPr>
                <w:sz w:val="26"/>
                <w:szCs w:val="26"/>
              </w:rPr>
              <w:t xml:space="preserve"> </w:t>
            </w:r>
            <w:proofErr w:type="spellStart"/>
            <w:r w:rsidRPr="00516495">
              <w:rPr>
                <w:sz w:val="26"/>
                <w:szCs w:val="26"/>
              </w:rPr>
              <w:t>trong</w:t>
            </w:r>
            <w:proofErr w:type="spellEnd"/>
            <w:r w:rsidRPr="00516495">
              <w:rPr>
                <w:sz w:val="26"/>
                <w:szCs w:val="26"/>
              </w:rPr>
              <w:t xml:space="preserve"> </w:t>
            </w:r>
            <w:proofErr w:type="spellStart"/>
            <w:r w:rsidRPr="00516495">
              <w:rPr>
                <w:sz w:val="26"/>
                <w:szCs w:val="26"/>
              </w:rPr>
              <w:t>kỳ</w:t>
            </w:r>
            <w:proofErr w:type="spellEnd"/>
            <w:r w:rsidRPr="00516495">
              <w:rPr>
                <w:sz w:val="26"/>
                <w:szCs w:val="26"/>
              </w:rPr>
              <w:t xml:space="preserve">       </w:t>
            </w:r>
            <w:proofErr w:type="spellStart"/>
            <w:r w:rsidRPr="00516495">
              <w:rPr>
                <w:sz w:val="26"/>
                <w:szCs w:val="26"/>
              </w:rPr>
              <w:t>dự</w:t>
            </w:r>
            <w:proofErr w:type="spellEnd"/>
            <w:r w:rsidRPr="00516495">
              <w:rPr>
                <w:sz w:val="26"/>
                <w:szCs w:val="26"/>
              </w:rPr>
              <w:t xml:space="preserve"> </w:t>
            </w:r>
            <w:proofErr w:type="spellStart"/>
            <w:r w:rsidRPr="00516495">
              <w:rPr>
                <w:sz w:val="26"/>
                <w:szCs w:val="26"/>
              </w:rPr>
              <w:t>kiến</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phát</w:t>
            </w:r>
            <w:proofErr w:type="spellEnd"/>
            <w:r w:rsidRPr="00516495">
              <w:rPr>
                <w:sz w:val="26"/>
                <w:szCs w:val="26"/>
              </w:rPr>
              <w:t xml:space="preserve"> </w:t>
            </w:r>
            <w:proofErr w:type="spellStart"/>
            <w:r w:rsidRPr="00516495">
              <w:rPr>
                <w:sz w:val="26"/>
                <w:szCs w:val="26"/>
              </w:rPr>
              <w:t>hành</w:t>
            </w:r>
            <w:proofErr w:type="spellEnd"/>
            <w:r w:rsidRPr="00516495">
              <w:rPr>
                <w:sz w:val="26"/>
                <w:szCs w:val="26"/>
              </w:rPr>
              <w:t xml:space="preserve"> </w:t>
            </w:r>
            <w:proofErr w:type="spellStart"/>
            <w:r w:rsidRPr="00516495">
              <w:rPr>
                <w:sz w:val="26"/>
                <w:szCs w:val="26"/>
              </w:rPr>
              <w:t>thêm</w:t>
            </w:r>
            <w:proofErr w:type="spellEnd"/>
            <w:r w:rsidRPr="00516495">
              <w:rPr>
                <w:sz w:val="26"/>
                <w:szCs w:val="26"/>
              </w:rPr>
              <w:t xml:space="preserve">                        </w:t>
            </w:r>
          </w:p>
        </w:tc>
      </w:tr>
    </w:tbl>
    <w:p w14:paraId="3F536080"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ab/>
      </w:r>
    </w:p>
    <w:p w14:paraId="7CA9E6B0" w14:textId="2ECAB708" w:rsidR="007C2D2C" w:rsidRPr="00516495" w:rsidRDefault="007C2D2C" w:rsidP="00014F7D">
      <w:pPr>
        <w:tabs>
          <w:tab w:val="left" w:pos="284"/>
        </w:tabs>
        <w:spacing w:before="120" w:after="120"/>
        <w:jc w:val="both"/>
        <w:rPr>
          <w:rStyle w:val="xsltheading31"/>
          <w:rFonts w:ascii="Times New Roman" w:hAnsi="Times New Roman" w:cs="Times New Roman"/>
          <w:b w:val="0"/>
          <w:bCs w:val="0"/>
          <w:sz w:val="26"/>
          <w:szCs w:val="26"/>
        </w:rPr>
      </w:pPr>
      <w:r w:rsidRPr="00516495">
        <w:rPr>
          <w:rStyle w:val="xsltbolditalic1"/>
          <w:b w:val="0"/>
          <w:bCs w:val="0"/>
          <w:i w:val="0"/>
          <w:iCs w:val="0"/>
          <w:sz w:val="26"/>
          <w:szCs w:val="26"/>
        </w:rPr>
        <w:t xml:space="preserve">20.3. </w:t>
      </w:r>
      <w:proofErr w:type="spellStart"/>
      <w:r w:rsidRPr="00516495">
        <w:rPr>
          <w:rStyle w:val="xsltbolditalic1"/>
          <w:b w:val="0"/>
          <w:bCs w:val="0"/>
          <w:i w:val="0"/>
          <w:iCs w:val="0"/>
          <w:sz w:val="26"/>
          <w:szCs w:val="26"/>
        </w:rPr>
        <w:t>Xác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định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w:t>
      </w:r>
      <w:r w:rsidRPr="00516495">
        <w:rPr>
          <w:rStyle w:val="xsltheading31"/>
          <w:rFonts w:ascii="Times New Roman" w:hAnsi="Times New Roman" w:cs="Times New Roman"/>
          <w:b w:val="0"/>
          <w:bCs w:val="0"/>
          <w:sz w:val="26"/>
          <w:szCs w:val="26"/>
        </w:rPr>
        <w:t>ợi</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nhuận</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hoặc</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lỗ</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phân</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bổ</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cho</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cổ</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đông</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sở</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hữu</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cổ</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phiếu</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phổ</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thông</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để</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tính</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lãi</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suy</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giảm</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trên</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cổ</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phiếu</w:t>
      </w:r>
      <w:proofErr w:type="spellEnd"/>
    </w:p>
    <w:p w14:paraId="1D03E620" w14:textId="77777777" w:rsidR="007C2D2C" w:rsidRPr="00516495" w:rsidRDefault="007C2D2C" w:rsidP="00014F7D">
      <w:pPr>
        <w:tabs>
          <w:tab w:val="left" w:pos="284"/>
        </w:tabs>
        <w:spacing w:before="120" w:after="120"/>
        <w:jc w:val="both"/>
        <w:rPr>
          <w:rStyle w:val="xsltheading31"/>
          <w:rFonts w:ascii="Times New Roman" w:hAnsi="Times New Roman" w:cs="Times New Roman"/>
          <w:b w:val="0"/>
          <w:bCs w:val="0"/>
          <w:sz w:val="26"/>
          <w:szCs w:val="26"/>
        </w:rPr>
      </w:pPr>
    </w:p>
    <w:p w14:paraId="39A01A97" w14:textId="77777777" w:rsidR="007C2D2C" w:rsidRPr="00516495" w:rsidRDefault="007C2D2C" w:rsidP="00014F7D">
      <w:pPr>
        <w:pStyle w:val="BodyTextIndent"/>
        <w:tabs>
          <w:tab w:val="left" w:pos="284"/>
        </w:tabs>
        <w:spacing w:before="120"/>
        <w:ind w:left="0"/>
        <w:jc w:val="both"/>
        <w:rPr>
          <w:rStyle w:val="xsltbolditalic1"/>
          <w:b w:val="0"/>
          <w:bCs w:val="0"/>
          <w:i w:val="0"/>
          <w:iCs w:val="0"/>
          <w:spacing w:val="2"/>
          <w:sz w:val="26"/>
          <w:szCs w:val="26"/>
        </w:rPr>
      </w:pPr>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proofErr w:type="gram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gram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Các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khoản</w:t>
      </w:r>
      <w:proofErr w:type="spellEnd"/>
      <w:r w:rsidRPr="00516495">
        <w:rPr>
          <w:rStyle w:val="xsltbolditalic1"/>
          <w:b w:val="0"/>
          <w:bCs w:val="0"/>
          <w:i w:val="0"/>
          <w:iCs w:val="0"/>
          <w:spacing w:val="2"/>
          <w:sz w:val="26"/>
          <w:szCs w:val="26"/>
        </w:rPr>
        <w:t xml:space="preserve">       +     </w:t>
      </w:r>
      <w:proofErr w:type="spellStart"/>
      <w:r w:rsidRPr="00516495">
        <w:rPr>
          <w:rStyle w:val="xsltbolditalic1"/>
          <w:b w:val="0"/>
          <w:bCs w:val="0"/>
          <w:i w:val="0"/>
          <w:iCs w:val="0"/>
          <w:spacing w:val="2"/>
          <w:sz w:val="26"/>
          <w:szCs w:val="26"/>
        </w:rPr>
        <w:t>Các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khoản</w:t>
      </w:r>
      <w:proofErr w:type="spellEnd"/>
      <w:r w:rsidRPr="00516495">
        <w:rPr>
          <w:rStyle w:val="xsltbolditalic1"/>
          <w:b w:val="0"/>
          <w:bCs w:val="0"/>
          <w:i w:val="0"/>
          <w:iCs w:val="0"/>
          <w:spacing w:val="2"/>
          <w:sz w:val="26"/>
          <w:szCs w:val="26"/>
        </w:rPr>
        <w:t xml:space="preserve">  </w:t>
      </w:r>
    </w:p>
    <w:p w14:paraId="4E28D8D7" w14:textId="77777777" w:rsidR="007C2D2C" w:rsidRPr="00516495" w:rsidRDefault="007C2D2C" w:rsidP="00014F7D">
      <w:pPr>
        <w:pStyle w:val="BodyTextIndent"/>
        <w:tabs>
          <w:tab w:val="left" w:pos="284"/>
        </w:tabs>
        <w:spacing w:before="120"/>
        <w:ind w:left="0"/>
        <w:jc w:val="both"/>
        <w:rPr>
          <w:rStyle w:val="xsltbolditalic1"/>
          <w:b w:val="0"/>
          <w:bCs w:val="0"/>
          <w:i w:val="0"/>
          <w:iCs w:val="0"/>
          <w:spacing w:val="2"/>
          <w:sz w:val="26"/>
          <w:szCs w:val="26"/>
        </w:rPr>
      </w:pPr>
      <w:proofErr w:type="spellStart"/>
      <w:r w:rsidRPr="00516495">
        <w:rPr>
          <w:rStyle w:val="xsltbolditalic1"/>
          <w:b w:val="0"/>
          <w:bCs w:val="0"/>
          <w:i w:val="0"/>
          <w:iCs w:val="0"/>
          <w:spacing w:val="2"/>
          <w:sz w:val="26"/>
          <w:szCs w:val="26"/>
        </w:rPr>
        <w:t>phân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bổ</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cho</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cổ</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phiếu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sau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thuế</w:t>
      </w:r>
      <w:proofErr w:type="spellEnd"/>
      <w:r w:rsidRPr="00516495">
        <w:rPr>
          <w:rStyle w:val="xsltbolditalic1"/>
          <w:b w:val="0"/>
          <w:bCs w:val="0"/>
          <w:i w:val="0"/>
          <w:iCs w:val="0"/>
          <w:spacing w:val="2"/>
          <w:sz w:val="26"/>
          <w:szCs w:val="26"/>
        </w:rPr>
        <w:t xml:space="preserve"> TNDN         </w:t>
      </w:r>
      <w:proofErr w:type="spellStart"/>
      <w:r w:rsidRPr="00516495">
        <w:rPr>
          <w:rStyle w:val="xsltbolditalic1"/>
          <w:b w:val="0"/>
          <w:bCs w:val="0"/>
          <w:i w:val="0"/>
          <w:iCs w:val="0"/>
          <w:spacing w:val="2"/>
          <w:sz w:val="26"/>
          <w:szCs w:val="26"/>
        </w:rPr>
        <w:t>điều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chỉnh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giảm</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điều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chỉnh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tăng</w:t>
      </w:r>
      <w:proofErr w:type="spellEnd"/>
    </w:p>
    <w:p w14:paraId="10137C9C" w14:textId="77777777" w:rsidR="007C2D2C" w:rsidRPr="00516495" w:rsidRDefault="007C2D2C" w:rsidP="00014F7D">
      <w:pPr>
        <w:pStyle w:val="BodyTextIndent"/>
        <w:tabs>
          <w:tab w:val="left" w:pos="284"/>
        </w:tabs>
        <w:spacing w:before="120"/>
        <w:ind w:left="0"/>
        <w:jc w:val="both"/>
        <w:rPr>
          <w:rStyle w:val="xsltbolditalic1"/>
          <w:b w:val="0"/>
          <w:bCs w:val="0"/>
          <w:i w:val="0"/>
          <w:iCs w:val="0"/>
          <w:spacing w:val="2"/>
          <w:sz w:val="26"/>
          <w:szCs w:val="26"/>
        </w:rPr>
      </w:pPr>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phổ</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thông</w:t>
      </w:r>
      <w:proofErr w:type="spellEnd"/>
      <w:r w:rsidRPr="00516495">
        <w:rPr>
          <w:rStyle w:val="xsltbolditalic1"/>
          <w:b w:val="0"/>
          <w:bCs w:val="0"/>
          <w:i w:val="0"/>
          <w:iCs w:val="0"/>
          <w:spacing w:val="2"/>
          <w:sz w:val="26"/>
          <w:szCs w:val="26"/>
        </w:rPr>
        <w:t xml:space="preserve">    </w:t>
      </w:r>
    </w:p>
    <w:p w14:paraId="5A9BE558" w14:textId="17C610E1" w:rsidR="007C2D2C" w:rsidRPr="00516495" w:rsidRDefault="007C2D2C" w:rsidP="00014F7D">
      <w:pPr>
        <w:pStyle w:val="BodyTextIndent"/>
        <w:tabs>
          <w:tab w:val="left" w:pos="284"/>
        </w:tabs>
        <w:spacing w:before="120"/>
        <w:ind w:left="0"/>
        <w:jc w:val="both"/>
        <w:rPr>
          <w:rStyle w:val="xsltbolditalic1"/>
          <w:b w:val="0"/>
          <w:bCs w:val="0"/>
          <w:i w:val="0"/>
          <w:iCs w:val="0"/>
          <w:spacing w:val="2"/>
          <w:sz w:val="26"/>
          <w:szCs w:val="26"/>
        </w:rPr>
      </w:pPr>
      <w:proofErr w:type="spellStart"/>
      <w:r w:rsidRPr="00516495">
        <w:rPr>
          <w:spacing w:val="2"/>
          <w:sz w:val="26"/>
          <w:szCs w:val="26"/>
        </w:rPr>
        <w:t>Trường</w:t>
      </w:r>
      <w:proofErr w:type="spellEnd"/>
      <w:r w:rsidRPr="00516495">
        <w:rPr>
          <w:spacing w:val="2"/>
          <w:sz w:val="26"/>
          <w:szCs w:val="26"/>
        </w:rPr>
        <w:t xml:space="preserve"> </w:t>
      </w:r>
      <w:proofErr w:type="spellStart"/>
      <w:r w:rsidRPr="00516495">
        <w:rPr>
          <w:spacing w:val="2"/>
          <w:sz w:val="26"/>
          <w:szCs w:val="26"/>
        </w:rPr>
        <w:t>hợp</w:t>
      </w:r>
      <w:proofErr w:type="spellEnd"/>
      <w:r w:rsidRPr="00516495">
        <w:rPr>
          <w:spacing w:val="2"/>
          <w:sz w:val="26"/>
          <w:szCs w:val="26"/>
        </w:rPr>
        <w:t xml:space="preserve"> </w:t>
      </w:r>
      <w:proofErr w:type="spellStart"/>
      <w:r w:rsidRPr="00516495">
        <w:rPr>
          <w:spacing w:val="2"/>
          <w:sz w:val="26"/>
          <w:szCs w:val="26"/>
        </w:rPr>
        <w:t>công</w:t>
      </w:r>
      <w:proofErr w:type="spellEnd"/>
      <w:r w:rsidRPr="00516495">
        <w:rPr>
          <w:spacing w:val="2"/>
          <w:sz w:val="26"/>
          <w:szCs w:val="26"/>
        </w:rPr>
        <w:t xml:space="preserve"> ty </w:t>
      </w:r>
      <w:proofErr w:type="spellStart"/>
      <w:r w:rsidRPr="00516495">
        <w:rPr>
          <w:spacing w:val="2"/>
          <w:sz w:val="26"/>
          <w:szCs w:val="26"/>
        </w:rPr>
        <w:t>trình</w:t>
      </w:r>
      <w:proofErr w:type="spellEnd"/>
      <w:r w:rsidRPr="00516495">
        <w:rPr>
          <w:spacing w:val="2"/>
          <w:sz w:val="26"/>
          <w:szCs w:val="26"/>
        </w:rPr>
        <w:t xml:space="preserve"> </w:t>
      </w:r>
      <w:proofErr w:type="spellStart"/>
      <w:r w:rsidRPr="00516495">
        <w:rPr>
          <w:spacing w:val="2"/>
          <w:sz w:val="26"/>
          <w:szCs w:val="26"/>
        </w:rPr>
        <w:t>bày</w:t>
      </w:r>
      <w:proofErr w:type="spellEnd"/>
      <w:r w:rsidRPr="00516495">
        <w:rPr>
          <w:spacing w:val="2"/>
          <w:sz w:val="26"/>
          <w:szCs w:val="26"/>
        </w:rPr>
        <w:t xml:space="preserve"> </w:t>
      </w:r>
      <w:proofErr w:type="spellStart"/>
      <w:r w:rsidRPr="00516495">
        <w:rPr>
          <w:spacing w:val="2"/>
          <w:sz w:val="26"/>
          <w:szCs w:val="26"/>
        </w:rPr>
        <w:t>lãi</w:t>
      </w:r>
      <w:proofErr w:type="spellEnd"/>
      <w:r w:rsidRPr="00516495">
        <w:rPr>
          <w:spacing w:val="2"/>
          <w:sz w:val="26"/>
          <w:szCs w:val="26"/>
        </w:rPr>
        <w:t xml:space="preserve"> </w:t>
      </w:r>
      <w:proofErr w:type="spellStart"/>
      <w:r w:rsidRPr="00516495">
        <w:rPr>
          <w:spacing w:val="2"/>
          <w:sz w:val="26"/>
          <w:szCs w:val="26"/>
        </w:rPr>
        <w:t>cơ</w:t>
      </w:r>
      <w:proofErr w:type="spellEnd"/>
      <w:r w:rsidRPr="00516495">
        <w:rPr>
          <w:spacing w:val="2"/>
          <w:sz w:val="26"/>
          <w:szCs w:val="26"/>
        </w:rPr>
        <w:t xml:space="preserve"> </w:t>
      </w:r>
      <w:proofErr w:type="spellStart"/>
      <w:r w:rsidRPr="00516495">
        <w:rPr>
          <w:spacing w:val="2"/>
          <w:sz w:val="26"/>
          <w:szCs w:val="26"/>
        </w:rPr>
        <w:t>bản</w:t>
      </w:r>
      <w:proofErr w:type="spellEnd"/>
      <w:r w:rsidRPr="00516495">
        <w:rPr>
          <w:spacing w:val="2"/>
          <w:sz w:val="26"/>
          <w:szCs w:val="26"/>
        </w:rPr>
        <w:t xml:space="preserve"> </w:t>
      </w:r>
      <w:proofErr w:type="spellStart"/>
      <w:r w:rsidRPr="00516495">
        <w:rPr>
          <w:spacing w:val="2"/>
          <w:sz w:val="26"/>
          <w:szCs w:val="26"/>
        </w:rPr>
        <w:t>trên</w:t>
      </w:r>
      <w:proofErr w:type="spellEnd"/>
      <w:r w:rsidRPr="00516495">
        <w:rPr>
          <w:spacing w:val="2"/>
          <w:sz w:val="26"/>
          <w:szCs w:val="26"/>
        </w:rPr>
        <w:t xml:space="preserve"> </w:t>
      </w:r>
      <w:proofErr w:type="spellStart"/>
      <w:r w:rsidRPr="00516495">
        <w:rPr>
          <w:spacing w:val="2"/>
          <w:sz w:val="26"/>
          <w:szCs w:val="26"/>
        </w:rPr>
        <w:t>cổ</w:t>
      </w:r>
      <w:proofErr w:type="spellEnd"/>
      <w:r w:rsidRPr="00516495">
        <w:rPr>
          <w:spacing w:val="2"/>
          <w:sz w:val="26"/>
          <w:szCs w:val="26"/>
        </w:rPr>
        <w:t xml:space="preserve"> </w:t>
      </w:r>
      <w:proofErr w:type="spellStart"/>
      <w:r w:rsidRPr="00516495">
        <w:rPr>
          <w:spacing w:val="2"/>
          <w:sz w:val="26"/>
          <w:szCs w:val="26"/>
        </w:rPr>
        <w:t>phiếu</w:t>
      </w:r>
      <w:proofErr w:type="spellEnd"/>
      <w:r w:rsidRPr="00516495">
        <w:rPr>
          <w:spacing w:val="2"/>
          <w:sz w:val="26"/>
          <w:szCs w:val="26"/>
        </w:rPr>
        <w:t xml:space="preserve"> </w:t>
      </w:r>
      <w:proofErr w:type="spellStart"/>
      <w:r w:rsidRPr="00516495">
        <w:rPr>
          <w:spacing w:val="2"/>
          <w:sz w:val="26"/>
          <w:szCs w:val="26"/>
        </w:rPr>
        <w:t>trên</w:t>
      </w:r>
      <w:proofErr w:type="spellEnd"/>
      <w:r w:rsidRPr="00516495">
        <w:rPr>
          <w:spacing w:val="2"/>
          <w:sz w:val="26"/>
          <w:szCs w:val="26"/>
        </w:rPr>
        <w:t xml:space="preserve"> </w:t>
      </w:r>
      <w:proofErr w:type="spellStart"/>
      <w:r w:rsidRPr="00516495">
        <w:rPr>
          <w:spacing w:val="2"/>
          <w:sz w:val="26"/>
          <w:szCs w:val="26"/>
        </w:rPr>
        <w:t>Báo</w:t>
      </w:r>
      <w:proofErr w:type="spellEnd"/>
      <w:r w:rsidRPr="00516495">
        <w:rPr>
          <w:spacing w:val="2"/>
          <w:sz w:val="26"/>
          <w:szCs w:val="26"/>
        </w:rPr>
        <w:t xml:space="preserve"> </w:t>
      </w:r>
      <w:proofErr w:type="spellStart"/>
      <w:r w:rsidRPr="00516495">
        <w:rPr>
          <w:spacing w:val="2"/>
          <w:sz w:val="26"/>
          <w:szCs w:val="26"/>
        </w:rPr>
        <w:t>cáo</w:t>
      </w:r>
      <w:proofErr w:type="spellEnd"/>
      <w:r w:rsidRPr="00516495">
        <w:rPr>
          <w:spacing w:val="2"/>
          <w:sz w:val="26"/>
          <w:szCs w:val="26"/>
        </w:rPr>
        <w:t xml:space="preserve"> </w:t>
      </w:r>
      <w:proofErr w:type="spellStart"/>
      <w:r w:rsidRPr="00516495">
        <w:rPr>
          <w:spacing w:val="2"/>
          <w:sz w:val="26"/>
          <w:szCs w:val="26"/>
        </w:rPr>
        <w:t>tài</w:t>
      </w:r>
      <w:proofErr w:type="spellEnd"/>
      <w:r w:rsidRPr="00516495">
        <w:rPr>
          <w:spacing w:val="2"/>
          <w:sz w:val="26"/>
          <w:szCs w:val="26"/>
        </w:rPr>
        <w:t xml:space="preserve"> </w:t>
      </w:r>
      <w:proofErr w:type="spellStart"/>
      <w:r w:rsidRPr="00516495">
        <w:rPr>
          <w:spacing w:val="2"/>
          <w:sz w:val="26"/>
          <w:szCs w:val="26"/>
        </w:rPr>
        <w:t>chính</w:t>
      </w:r>
      <w:proofErr w:type="spellEnd"/>
      <w:r w:rsidRPr="00516495">
        <w:rPr>
          <w:spacing w:val="2"/>
          <w:sz w:val="26"/>
          <w:szCs w:val="26"/>
        </w:rPr>
        <w:t xml:space="preserve"> </w:t>
      </w:r>
      <w:proofErr w:type="spellStart"/>
      <w:r w:rsidRPr="00516495">
        <w:rPr>
          <w:spacing w:val="2"/>
          <w:sz w:val="26"/>
          <w:szCs w:val="26"/>
        </w:rPr>
        <w:t>hợp</w:t>
      </w:r>
      <w:proofErr w:type="spellEnd"/>
      <w:r w:rsidRPr="00516495">
        <w:rPr>
          <w:spacing w:val="2"/>
          <w:sz w:val="26"/>
          <w:szCs w:val="26"/>
        </w:rPr>
        <w:t xml:space="preserve"> </w:t>
      </w:r>
      <w:proofErr w:type="spellStart"/>
      <w:r w:rsidRPr="00516495">
        <w:rPr>
          <w:spacing w:val="2"/>
          <w:sz w:val="26"/>
          <w:szCs w:val="26"/>
        </w:rPr>
        <w:t>nhất</w:t>
      </w:r>
      <w:proofErr w:type="spellEnd"/>
      <w:r w:rsidRPr="00516495">
        <w:rPr>
          <w:spacing w:val="2"/>
          <w:sz w:val="26"/>
          <w:szCs w:val="26"/>
        </w:rPr>
        <w:t xml:space="preserve"> </w:t>
      </w:r>
      <w:proofErr w:type="spellStart"/>
      <w:r w:rsidRPr="00516495">
        <w:rPr>
          <w:spacing w:val="2"/>
          <w:sz w:val="26"/>
          <w:szCs w:val="26"/>
        </w:rPr>
        <w:t>thì</w:t>
      </w:r>
      <w:proofErr w:type="spellEnd"/>
      <w:r w:rsidRPr="00516495">
        <w:rPr>
          <w:b/>
          <w:bCs/>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sau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thuế</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nhập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doanh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nghiệp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trong</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kỳ</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là</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sau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thuế</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nhập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doanh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nghiệp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được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tính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trên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cơ</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sở</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thông</w:t>
      </w:r>
      <w:proofErr w:type="spellEnd"/>
      <w:r w:rsidRPr="00516495">
        <w:rPr>
          <w:rStyle w:val="xsltbolditalic1"/>
          <w:b w:val="0"/>
          <w:bCs w:val="0"/>
          <w:i w:val="0"/>
          <w:iCs w:val="0"/>
          <w:spacing w:val="2"/>
          <w:sz w:val="26"/>
          <w:szCs w:val="26"/>
        </w:rPr>
        <w:t xml:space="preserve"> tin </w:t>
      </w:r>
      <w:proofErr w:type="spellStart"/>
      <w:r w:rsidRPr="00516495">
        <w:rPr>
          <w:rStyle w:val="xsltbolditalic1"/>
          <w:b w:val="0"/>
          <w:bCs w:val="0"/>
          <w:i w:val="0"/>
          <w:iCs w:val="0"/>
          <w:spacing w:val="2"/>
          <w:sz w:val="26"/>
          <w:szCs w:val="26"/>
        </w:rPr>
        <w:t>hợp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nhất</w:t>
      </w:r>
      <w:proofErr w:type="spellEnd"/>
      <w:r w:rsidRPr="00516495">
        <w:rPr>
          <w:rStyle w:val="xsltbolditalic1"/>
          <w:b w:val="0"/>
          <w:bCs w:val="0"/>
          <w:i w:val="0"/>
          <w:iCs w:val="0"/>
          <w:spacing w:val="2"/>
          <w:sz w:val="26"/>
          <w:szCs w:val="26"/>
        </w:rPr>
        <w:t xml:space="preserve">. </w:t>
      </w:r>
      <w:proofErr w:type="spellStart"/>
      <w:r w:rsidRPr="00516495">
        <w:rPr>
          <w:spacing w:val="2"/>
          <w:sz w:val="26"/>
          <w:szCs w:val="26"/>
        </w:rPr>
        <w:t>Trường</w:t>
      </w:r>
      <w:proofErr w:type="spellEnd"/>
      <w:r w:rsidRPr="00516495">
        <w:rPr>
          <w:spacing w:val="2"/>
          <w:sz w:val="26"/>
          <w:szCs w:val="26"/>
        </w:rPr>
        <w:t xml:space="preserve"> </w:t>
      </w:r>
      <w:proofErr w:type="spellStart"/>
      <w:r w:rsidRPr="00516495">
        <w:rPr>
          <w:spacing w:val="2"/>
          <w:sz w:val="26"/>
          <w:szCs w:val="26"/>
        </w:rPr>
        <w:t>hợp</w:t>
      </w:r>
      <w:proofErr w:type="spellEnd"/>
      <w:r w:rsidRPr="00516495">
        <w:rPr>
          <w:spacing w:val="2"/>
          <w:sz w:val="26"/>
          <w:szCs w:val="26"/>
        </w:rPr>
        <w:t xml:space="preserve"> </w:t>
      </w:r>
      <w:proofErr w:type="spellStart"/>
      <w:r w:rsidRPr="00516495">
        <w:rPr>
          <w:spacing w:val="2"/>
          <w:sz w:val="26"/>
          <w:szCs w:val="26"/>
        </w:rPr>
        <w:t>công</w:t>
      </w:r>
      <w:proofErr w:type="spellEnd"/>
      <w:r w:rsidRPr="00516495">
        <w:rPr>
          <w:spacing w:val="2"/>
          <w:sz w:val="26"/>
          <w:szCs w:val="26"/>
        </w:rPr>
        <w:t xml:space="preserve"> ty </w:t>
      </w:r>
      <w:proofErr w:type="spellStart"/>
      <w:r w:rsidRPr="00516495">
        <w:rPr>
          <w:spacing w:val="2"/>
          <w:sz w:val="26"/>
          <w:szCs w:val="26"/>
        </w:rPr>
        <w:t>trình</w:t>
      </w:r>
      <w:proofErr w:type="spellEnd"/>
      <w:r w:rsidRPr="00516495">
        <w:rPr>
          <w:spacing w:val="2"/>
          <w:sz w:val="26"/>
          <w:szCs w:val="26"/>
        </w:rPr>
        <w:t xml:space="preserve"> </w:t>
      </w:r>
      <w:proofErr w:type="spellStart"/>
      <w:r w:rsidRPr="00516495">
        <w:rPr>
          <w:spacing w:val="2"/>
          <w:sz w:val="26"/>
          <w:szCs w:val="26"/>
        </w:rPr>
        <w:t>bày</w:t>
      </w:r>
      <w:proofErr w:type="spellEnd"/>
      <w:r w:rsidRPr="00516495">
        <w:rPr>
          <w:spacing w:val="2"/>
          <w:sz w:val="26"/>
          <w:szCs w:val="26"/>
        </w:rPr>
        <w:t xml:space="preserve"> </w:t>
      </w:r>
      <w:proofErr w:type="spellStart"/>
      <w:r w:rsidRPr="00516495">
        <w:rPr>
          <w:spacing w:val="2"/>
          <w:sz w:val="26"/>
          <w:szCs w:val="26"/>
        </w:rPr>
        <w:t>trên</w:t>
      </w:r>
      <w:proofErr w:type="spellEnd"/>
      <w:r w:rsidRPr="00516495">
        <w:rPr>
          <w:spacing w:val="2"/>
          <w:sz w:val="26"/>
          <w:szCs w:val="26"/>
        </w:rPr>
        <w:t xml:space="preserve"> </w:t>
      </w:r>
      <w:proofErr w:type="spellStart"/>
      <w:r w:rsidRPr="00516495">
        <w:rPr>
          <w:spacing w:val="2"/>
          <w:sz w:val="26"/>
          <w:szCs w:val="26"/>
        </w:rPr>
        <w:t>Báo</w:t>
      </w:r>
      <w:proofErr w:type="spellEnd"/>
      <w:r w:rsidRPr="00516495">
        <w:rPr>
          <w:spacing w:val="2"/>
          <w:sz w:val="26"/>
          <w:szCs w:val="26"/>
        </w:rPr>
        <w:t xml:space="preserve"> </w:t>
      </w:r>
      <w:proofErr w:type="spellStart"/>
      <w:r w:rsidRPr="00516495">
        <w:rPr>
          <w:spacing w:val="2"/>
          <w:sz w:val="26"/>
          <w:szCs w:val="26"/>
        </w:rPr>
        <w:t>cáo</w:t>
      </w:r>
      <w:proofErr w:type="spellEnd"/>
      <w:r w:rsidRPr="00516495">
        <w:rPr>
          <w:spacing w:val="2"/>
          <w:sz w:val="26"/>
          <w:szCs w:val="26"/>
        </w:rPr>
        <w:t xml:space="preserve"> </w:t>
      </w:r>
      <w:proofErr w:type="spellStart"/>
      <w:r w:rsidRPr="00516495">
        <w:rPr>
          <w:spacing w:val="2"/>
          <w:sz w:val="26"/>
          <w:szCs w:val="26"/>
        </w:rPr>
        <w:t>tài</w:t>
      </w:r>
      <w:proofErr w:type="spellEnd"/>
      <w:r w:rsidRPr="00516495">
        <w:rPr>
          <w:spacing w:val="2"/>
          <w:sz w:val="26"/>
          <w:szCs w:val="26"/>
        </w:rPr>
        <w:t xml:space="preserve"> </w:t>
      </w:r>
      <w:proofErr w:type="spellStart"/>
      <w:r w:rsidRPr="00516495">
        <w:rPr>
          <w:spacing w:val="2"/>
          <w:sz w:val="26"/>
          <w:szCs w:val="26"/>
        </w:rPr>
        <w:t>chính</w:t>
      </w:r>
      <w:proofErr w:type="spellEnd"/>
      <w:r w:rsidRPr="00516495">
        <w:rPr>
          <w:spacing w:val="2"/>
          <w:sz w:val="26"/>
          <w:szCs w:val="26"/>
        </w:rPr>
        <w:t xml:space="preserve"> </w:t>
      </w:r>
      <w:proofErr w:type="spellStart"/>
      <w:r w:rsidRPr="00516495">
        <w:rPr>
          <w:spacing w:val="2"/>
          <w:sz w:val="26"/>
          <w:szCs w:val="26"/>
        </w:rPr>
        <w:t>riêng</w:t>
      </w:r>
      <w:proofErr w:type="spellEnd"/>
      <w:r w:rsidRPr="00516495">
        <w:rPr>
          <w:spacing w:val="2"/>
          <w:sz w:val="26"/>
          <w:szCs w:val="26"/>
        </w:rPr>
        <w:t xml:space="preserve"> </w:t>
      </w:r>
      <w:proofErr w:type="spellStart"/>
      <w:r w:rsidRPr="00516495">
        <w:rPr>
          <w:spacing w:val="2"/>
          <w:sz w:val="26"/>
          <w:szCs w:val="26"/>
        </w:rPr>
        <w:t>thì</w:t>
      </w:r>
      <w:proofErr w:type="spellEnd"/>
      <w:r w:rsidRPr="00516495">
        <w:rPr>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sau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thuế</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nhập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doanh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nghiệp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trong</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kỳ</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là</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sau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thuế</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của</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riêng</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công</w:t>
      </w:r>
      <w:proofErr w:type="spellEnd"/>
      <w:r w:rsidRPr="00516495">
        <w:rPr>
          <w:rStyle w:val="xsltbolditalic1"/>
          <w:b w:val="0"/>
          <w:bCs w:val="0"/>
          <w:i w:val="0"/>
          <w:iCs w:val="0"/>
          <w:spacing w:val="2"/>
          <w:sz w:val="26"/>
          <w:szCs w:val="26"/>
        </w:rPr>
        <w:t xml:space="preserve"> ty. </w:t>
      </w:r>
    </w:p>
    <w:p w14:paraId="68328B96" w14:textId="77777777" w:rsidR="007C2D2C" w:rsidRPr="00516495" w:rsidRDefault="007C2D2C" w:rsidP="00014F7D">
      <w:pPr>
        <w:pStyle w:val="BodyTextIndent"/>
        <w:tabs>
          <w:tab w:val="left" w:pos="284"/>
        </w:tabs>
        <w:spacing w:before="120"/>
        <w:ind w:left="0"/>
        <w:jc w:val="both"/>
        <w:rPr>
          <w:rStyle w:val="xsltbolditalic1"/>
          <w:b w:val="0"/>
          <w:bCs w:val="0"/>
          <w:i w:val="0"/>
          <w:iCs w:val="0"/>
          <w:spacing w:val="2"/>
          <w:sz w:val="26"/>
          <w:szCs w:val="26"/>
        </w:rPr>
      </w:pPr>
      <w:r w:rsidRPr="00516495">
        <w:rPr>
          <w:rStyle w:val="xsltheading31"/>
          <w:rFonts w:ascii="Times New Roman" w:hAnsi="Times New Roman" w:cs="Times New Roman"/>
          <w:b w:val="0"/>
          <w:bCs w:val="0"/>
          <w:sz w:val="26"/>
          <w:szCs w:val="26"/>
        </w:rPr>
        <w:lastRenderedPageBreak/>
        <w:t xml:space="preserve">a. </w:t>
      </w:r>
      <w:proofErr w:type="spellStart"/>
      <w:r w:rsidRPr="00516495">
        <w:rPr>
          <w:rStyle w:val="xsltheading31"/>
          <w:rFonts w:ascii="Times New Roman" w:hAnsi="Times New Roman" w:cs="Times New Roman"/>
          <w:b w:val="0"/>
          <w:bCs w:val="0"/>
          <w:sz w:val="26"/>
          <w:szCs w:val="26"/>
        </w:rPr>
        <w:t>C</w:t>
      </w:r>
      <w:r w:rsidRPr="00516495">
        <w:rPr>
          <w:rStyle w:val="xsltbolditalic1"/>
          <w:b w:val="0"/>
          <w:bCs w:val="0"/>
          <w:i w:val="0"/>
          <w:iCs w:val="0"/>
          <w:spacing w:val="2"/>
          <w:sz w:val="26"/>
          <w:szCs w:val="26"/>
        </w:rPr>
        <w:t>ác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khoản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điều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chỉnh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giảm</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sau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thuế</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nhập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doanh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nghiệp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để</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tính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phân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bổ</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cho</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cổ</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phiếu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phổ</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thông</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khi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xác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định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suy</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giảm</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trên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cổ</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phiếu</w:t>
      </w:r>
      <w:proofErr w:type="spellEnd"/>
    </w:p>
    <w:p w14:paraId="0C1C8563" w14:textId="77777777" w:rsidR="007C2D2C" w:rsidRPr="00516495" w:rsidRDefault="007C2D2C" w:rsidP="00014F7D">
      <w:pPr>
        <w:pStyle w:val="BodyTextIndent"/>
        <w:tabs>
          <w:tab w:val="left" w:pos="284"/>
        </w:tabs>
        <w:spacing w:before="120"/>
        <w:ind w:left="0"/>
        <w:jc w:val="both"/>
        <w:rPr>
          <w:spacing w:val="6"/>
          <w:sz w:val="26"/>
          <w:szCs w:val="26"/>
        </w:rPr>
      </w:pPr>
      <w:r w:rsidRPr="00516495">
        <w:rPr>
          <w:spacing w:val="6"/>
          <w:sz w:val="26"/>
          <w:szCs w:val="26"/>
        </w:rPr>
        <w:t xml:space="preserve">a1.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tức</w:t>
      </w:r>
      <w:proofErr w:type="spellEnd"/>
      <w:r w:rsidRPr="00516495">
        <w:rPr>
          <w:spacing w:val="6"/>
          <w:sz w:val="26"/>
          <w:szCs w:val="26"/>
        </w:rPr>
        <w:t xml:space="preserve"> </w:t>
      </w:r>
      <w:proofErr w:type="spellStart"/>
      <w:r w:rsidRPr="00516495">
        <w:rPr>
          <w:spacing w:val="6"/>
          <w:sz w:val="26"/>
          <w:szCs w:val="26"/>
        </w:rPr>
        <w:t>của</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phiếu</w:t>
      </w:r>
      <w:proofErr w:type="spellEnd"/>
      <w:r w:rsidRPr="00516495">
        <w:rPr>
          <w:spacing w:val="6"/>
          <w:sz w:val="26"/>
          <w:szCs w:val="26"/>
        </w:rPr>
        <w:t xml:space="preserve"> </w:t>
      </w:r>
      <w:proofErr w:type="spellStart"/>
      <w:r w:rsidRPr="00516495">
        <w:rPr>
          <w:spacing w:val="6"/>
          <w:sz w:val="26"/>
          <w:szCs w:val="26"/>
        </w:rPr>
        <w:t>ưu</w:t>
      </w:r>
      <w:proofErr w:type="spellEnd"/>
      <w:r w:rsidRPr="00516495">
        <w:rPr>
          <w:spacing w:val="6"/>
          <w:sz w:val="26"/>
          <w:szCs w:val="26"/>
        </w:rPr>
        <w:t xml:space="preserve"> </w:t>
      </w:r>
      <w:proofErr w:type="spellStart"/>
      <w:r w:rsidRPr="00516495">
        <w:rPr>
          <w:spacing w:val="6"/>
          <w:sz w:val="26"/>
          <w:szCs w:val="26"/>
        </w:rPr>
        <w:t>đãi</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tức</w:t>
      </w:r>
      <w:proofErr w:type="spellEnd"/>
      <w:r w:rsidRPr="00516495">
        <w:rPr>
          <w:spacing w:val="6"/>
          <w:sz w:val="26"/>
          <w:szCs w:val="26"/>
        </w:rPr>
        <w:t xml:space="preserve"> </w:t>
      </w:r>
      <w:proofErr w:type="spellStart"/>
      <w:r w:rsidRPr="00516495">
        <w:rPr>
          <w:spacing w:val="6"/>
          <w:sz w:val="26"/>
          <w:szCs w:val="26"/>
        </w:rPr>
        <w:t>của</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phiếu</w:t>
      </w:r>
      <w:proofErr w:type="spellEnd"/>
      <w:r w:rsidRPr="00516495">
        <w:rPr>
          <w:spacing w:val="6"/>
          <w:sz w:val="26"/>
          <w:szCs w:val="26"/>
        </w:rPr>
        <w:t xml:space="preserve"> </w:t>
      </w:r>
      <w:proofErr w:type="spellStart"/>
      <w:r w:rsidRPr="00516495">
        <w:rPr>
          <w:spacing w:val="6"/>
          <w:sz w:val="26"/>
          <w:szCs w:val="26"/>
        </w:rPr>
        <w:t>ưu</w:t>
      </w:r>
      <w:proofErr w:type="spellEnd"/>
      <w:r w:rsidRPr="00516495">
        <w:rPr>
          <w:spacing w:val="6"/>
          <w:sz w:val="26"/>
          <w:szCs w:val="26"/>
        </w:rPr>
        <w:t xml:space="preserve"> </w:t>
      </w:r>
      <w:proofErr w:type="spellStart"/>
      <w:r w:rsidRPr="00516495">
        <w:rPr>
          <w:spacing w:val="6"/>
          <w:sz w:val="26"/>
          <w:szCs w:val="26"/>
        </w:rPr>
        <w:t>đãi</w:t>
      </w:r>
      <w:proofErr w:type="spellEnd"/>
      <w:r w:rsidRPr="00516495">
        <w:rPr>
          <w:spacing w:val="6"/>
          <w:sz w:val="26"/>
          <w:szCs w:val="26"/>
        </w:rPr>
        <w:t xml:space="preserve"> bao </w:t>
      </w:r>
      <w:proofErr w:type="spellStart"/>
      <w:r w:rsidRPr="00516495">
        <w:rPr>
          <w:spacing w:val="6"/>
          <w:sz w:val="26"/>
          <w:szCs w:val="26"/>
        </w:rPr>
        <w:t>gồm</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tức</w:t>
      </w:r>
      <w:proofErr w:type="spellEnd"/>
      <w:r w:rsidRPr="00516495">
        <w:rPr>
          <w:spacing w:val="6"/>
          <w:sz w:val="26"/>
          <w:szCs w:val="26"/>
        </w:rPr>
        <w:t xml:space="preserve"> </w:t>
      </w:r>
      <w:proofErr w:type="spellStart"/>
      <w:r w:rsidRPr="00516495">
        <w:rPr>
          <w:spacing w:val="6"/>
          <w:sz w:val="26"/>
          <w:szCs w:val="26"/>
        </w:rPr>
        <w:t>của</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phiếu</w:t>
      </w:r>
      <w:proofErr w:type="spellEnd"/>
      <w:r w:rsidRPr="00516495">
        <w:rPr>
          <w:spacing w:val="6"/>
          <w:sz w:val="26"/>
          <w:szCs w:val="26"/>
        </w:rPr>
        <w:t xml:space="preserve"> </w:t>
      </w:r>
      <w:proofErr w:type="spellStart"/>
      <w:r w:rsidRPr="00516495">
        <w:rPr>
          <w:spacing w:val="6"/>
          <w:sz w:val="26"/>
          <w:szCs w:val="26"/>
        </w:rPr>
        <w:t>ưu</w:t>
      </w:r>
      <w:proofErr w:type="spellEnd"/>
      <w:r w:rsidRPr="00516495">
        <w:rPr>
          <w:spacing w:val="6"/>
          <w:sz w:val="26"/>
          <w:szCs w:val="26"/>
        </w:rPr>
        <w:t xml:space="preserve"> </w:t>
      </w:r>
      <w:proofErr w:type="spellStart"/>
      <w:r w:rsidRPr="00516495">
        <w:rPr>
          <w:spacing w:val="6"/>
          <w:sz w:val="26"/>
          <w:szCs w:val="26"/>
        </w:rPr>
        <w:t>đãi</w:t>
      </w:r>
      <w:proofErr w:type="spellEnd"/>
      <w:r w:rsidRPr="00516495">
        <w:rPr>
          <w:spacing w:val="6"/>
          <w:sz w:val="26"/>
          <w:szCs w:val="26"/>
        </w:rPr>
        <w:t xml:space="preserve"> </w:t>
      </w:r>
      <w:proofErr w:type="spellStart"/>
      <w:r w:rsidRPr="00516495">
        <w:rPr>
          <w:spacing w:val="6"/>
          <w:sz w:val="26"/>
          <w:szCs w:val="26"/>
        </w:rPr>
        <w:t>không</w:t>
      </w:r>
      <w:proofErr w:type="spellEnd"/>
      <w:r w:rsidRPr="00516495">
        <w:rPr>
          <w:spacing w:val="6"/>
          <w:sz w:val="26"/>
          <w:szCs w:val="26"/>
        </w:rPr>
        <w:t xml:space="preserve"> </w:t>
      </w:r>
      <w:proofErr w:type="spellStart"/>
      <w:r w:rsidRPr="00516495">
        <w:rPr>
          <w:spacing w:val="6"/>
          <w:sz w:val="26"/>
          <w:szCs w:val="26"/>
        </w:rPr>
        <w:t>lũy</w:t>
      </w:r>
      <w:proofErr w:type="spellEnd"/>
      <w:r w:rsidRPr="00516495">
        <w:rPr>
          <w:spacing w:val="6"/>
          <w:sz w:val="26"/>
          <w:szCs w:val="26"/>
        </w:rPr>
        <w:t xml:space="preserve"> </w:t>
      </w:r>
      <w:proofErr w:type="spellStart"/>
      <w:r w:rsidRPr="00516495">
        <w:rPr>
          <w:spacing w:val="6"/>
          <w:sz w:val="26"/>
          <w:szCs w:val="26"/>
        </w:rPr>
        <w:t>kế</w:t>
      </w:r>
      <w:proofErr w:type="spellEnd"/>
      <w:r w:rsidRPr="00516495">
        <w:rPr>
          <w:spacing w:val="6"/>
          <w:sz w:val="26"/>
          <w:szCs w:val="26"/>
        </w:rPr>
        <w:t xml:space="preserve"> </w:t>
      </w:r>
      <w:proofErr w:type="spellStart"/>
      <w:r w:rsidRPr="00516495">
        <w:rPr>
          <w:spacing w:val="6"/>
          <w:sz w:val="26"/>
          <w:szCs w:val="26"/>
        </w:rPr>
        <w:t>được</w:t>
      </w:r>
      <w:proofErr w:type="spellEnd"/>
      <w:r w:rsidRPr="00516495">
        <w:rPr>
          <w:spacing w:val="6"/>
          <w:sz w:val="26"/>
          <w:szCs w:val="26"/>
        </w:rPr>
        <w:t xml:space="preserve"> </w:t>
      </w:r>
      <w:proofErr w:type="spellStart"/>
      <w:r w:rsidRPr="00516495">
        <w:rPr>
          <w:spacing w:val="6"/>
          <w:sz w:val="26"/>
          <w:szCs w:val="26"/>
        </w:rPr>
        <w:t>thông</w:t>
      </w:r>
      <w:proofErr w:type="spellEnd"/>
      <w:r w:rsidRPr="00516495">
        <w:rPr>
          <w:spacing w:val="6"/>
          <w:sz w:val="26"/>
          <w:szCs w:val="26"/>
        </w:rPr>
        <w:t xml:space="preserve"> </w:t>
      </w:r>
      <w:proofErr w:type="spellStart"/>
      <w:r w:rsidRPr="00516495">
        <w:rPr>
          <w:spacing w:val="6"/>
          <w:sz w:val="26"/>
          <w:szCs w:val="26"/>
        </w:rPr>
        <w:t>báo</w:t>
      </w:r>
      <w:proofErr w:type="spellEnd"/>
      <w:r w:rsidRPr="00516495">
        <w:rPr>
          <w:spacing w:val="6"/>
          <w:sz w:val="26"/>
          <w:szCs w:val="26"/>
        </w:rPr>
        <w:t xml:space="preserve"> </w:t>
      </w:r>
      <w:proofErr w:type="spellStart"/>
      <w:r w:rsidRPr="00516495">
        <w:rPr>
          <w:spacing w:val="6"/>
          <w:sz w:val="26"/>
          <w:szCs w:val="26"/>
        </w:rPr>
        <w:t>trong</w:t>
      </w:r>
      <w:proofErr w:type="spellEnd"/>
      <w:r w:rsidRPr="00516495">
        <w:rPr>
          <w:spacing w:val="6"/>
          <w:sz w:val="26"/>
          <w:szCs w:val="26"/>
        </w:rPr>
        <w:t xml:space="preserve"> </w:t>
      </w:r>
      <w:proofErr w:type="spellStart"/>
      <w:r w:rsidRPr="00516495">
        <w:rPr>
          <w:spacing w:val="6"/>
          <w:sz w:val="26"/>
          <w:szCs w:val="26"/>
        </w:rPr>
        <w:t>kỳ</w:t>
      </w:r>
      <w:proofErr w:type="spellEnd"/>
      <w:r w:rsidRPr="00516495">
        <w:rPr>
          <w:spacing w:val="6"/>
          <w:sz w:val="26"/>
          <w:szCs w:val="26"/>
        </w:rPr>
        <w:t xml:space="preserve"> </w:t>
      </w:r>
      <w:proofErr w:type="spellStart"/>
      <w:r w:rsidRPr="00516495">
        <w:rPr>
          <w:spacing w:val="6"/>
          <w:sz w:val="26"/>
          <w:szCs w:val="26"/>
        </w:rPr>
        <w:t>báo</w:t>
      </w:r>
      <w:proofErr w:type="spellEnd"/>
      <w:r w:rsidRPr="00516495">
        <w:rPr>
          <w:spacing w:val="6"/>
          <w:sz w:val="26"/>
          <w:szCs w:val="26"/>
        </w:rPr>
        <w:t xml:space="preserve"> </w:t>
      </w:r>
      <w:proofErr w:type="spellStart"/>
      <w:r w:rsidRPr="00516495">
        <w:rPr>
          <w:spacing w:val="6"/>
          <w:sz w:val="26"/>
          <w:szCs w:val="26"/>
        </w:rPr>
        <w:t>cáo</w:t>
      </w:r>
      <w:proofErr w:type="spellEnd"/>
      <w:r w:rsidRPr="00516495">
        <w:rPr>
          <w:spacing w:val="6"/>
          <w:sz w:val="26"/>
          <w:szCs w:val="26"/>
        </w:rPr>
        <w:t xml:space="preserve"> </w:t>
      </w:r>
      <w:proofErr w:type="spellStart"/>
      <w:r w:rsidRPr="00516495">
        <w:rPr>
          <w:spacing w:val="6"/>
          <w:sz w:val="26"/>
          <w:szCs w:val="26"/>
        </w:rPr>
        <w:t>và</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tức</w:t>
      </w:r>
      <w:proofErr w:type="spellEnd"/>
      <w:r w:rsidRPr="00516495">
        <w:rPr>
          <w:spacing w:val="6"/>
          <w:sz w:val="26"/>
          <w:szCs w:val="26"/>
        </w:rPr>
        <w:t xml:space="preserve"> </w:t>
      </w:r>
      <w:proofErr w:type="spellStart"/>
      <w:r w:rsidRPr="00516495">
        <w:rPr>
          <w:spacing w:val="6"/>
          <w:sz w:val="26"/>
          <w:szCs w:val="26"/>
        </w:rPr>
        <w:t>của</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phiếu</w:t>
      </w:r>
      <w:proofErr w:type="spellEnd"/>
      <w:r w:rsidRPr="00516495">
        <w:rPr>
          <w:spacing w:val="6"/>
          <w:sz w:val="26"/>
          <w:szCs w:val="26"/>
        </w:rPr>
        <w:t xml:space="preserve"> </w:t>
      </w:r>
      <w:proofErr w:type="spellStart"/>
      <w:r w:rsidRPr="00516495">
        <w:rPr>
          <w:spacing w:val="6"/>
          <w:sz w:val="26"/>
          <w:szCs w:val="26"/>
        </w:rPr>
        <w:t>ưu</w:t>
      </w:r>
      <w:proofErr w:type="spellEnd"/>
      <w:r w:rsidRPr="00516495">
        <w:rPr>
          <w:spacing w:val="6"/>
          <w:sz w:val="26"/>
          <w:szCs w:val="26"/>
        </w:rPr>
        <w:t xml:space="preserve"> </w:t>
      </w:r>
      <w:proofErr w:type="spellStart"/>
      <w:r w:rsidRPr="00516495">
        <w:rPr>
          <w:spacing w:val="6"/>
          <w:sz w:val="26"/>
          <w:szCs w:val="26"/>
        </w:rPr>
        <w:t>đãi</w:t>
      </w:r>
      <w:proofErr w:type="spellEnd"/>
      <w:r w:rsidRPr="00516495">
        <w:rPr>
          <w:spacing w:val="6"/>
          <w:sz w:val="26"/>
          <w:szCs w:val="26"/>
        </w:rPr>
        <w:t xml:space="preserve"> </w:t>
      </w:r>
      <w:proofErr w:type="spellStart"/>
      <w:r w:rsidRPr="00516495">
        <w:rPr>
          <w:spacing w:val="6"/>
          <w:sz w:val="26"/>
          <w:szCs w:val="26"/>
        </w:rPr>
        <w:t>luỹ</w:t>
      </w:r>
      <w:proofErr w:type="spellEnd"/>
      <w:r w:rsidRPr="00516495">
        <w:rPr>
          <w:spacing w:val="6"/>
          <w:sz w:val="26"/>
          <w:szCs w:val="26"/>
        </w:rPr>
        <w:t xml:space="preserve"> </w:t>
      </w:r>
      <w:proofErr w:type="spellStart"/>
      <w:r w:rsidRPr="00516495">
        <w:rPr>
          <w:spacing w:val="6"/>
          <w:sz w:val="26"/>
          <w:szCs w:val="26"/>
        </w:rPr>
        <w:t>kế</w:t>
      </w:r>
      <w:proofErr w:type="spellEnd"/>
      <w:r w:rsidRPr="00516495">
        <w:rPr>
          <w:spacing w:val="6"/>
          <w:sz w:val="26"/>
          <w:szCs w:val="26"/>
        </w:rPr>
        <w:t xml:space="preserve"> </w:t>
      </w:r>
      <w:proofErr w:type="spellStart"/>
      <w:r w:rsidRPr="00516495">
        <w:rPr>
          <w:spacing w:val="6"/>
          <w:sz w:val="26"/>
          <w:szCs w:val="26"/>
        </w:rPr>
        <w:t>phát</w:t>
      </w:r>
      <w:proofErr w:type="spellEnd"/>
      <w:r w:rsidRPr="00516495">
        <w:rPr>
          <w:spacing w:val="6"/>
          <w:sz w:val="26"/>
          <w:szCs w:val="26"/>
        </w:rPr>
        <w:t xml:space="preserve"> </w:t>
      </w:r>
      <w:proofErr w:type="spellStart"/>
      <w:r w:rsidRPr="00516495">
        <w:rPr>
          <w:spacing w:val="6"/>
          <w:sz w:val="26"/>
          <w:szCs w:val="26"/>
        </w:rPr>
        <w:t>sinh</w:t>
      </w:r>
      <w:proofErr w:type="spellEnd"/>
      <w:r w:rsidRPr="00516495">
        <w:rPr>
          <w:spacing w:val="6"/>
          <w:sz w:val="26"/>
          <w:szCs w:val="26"/>
        </w:rPr>
        <w:t xml:space="preserve"> </w:t>
      </w:r>
      <w:proofErr w:type="spellStart"/>
      <w:r w:rsidRPr="00516495">
        <w:rPr>
          <w:spacing w:val="6"/>
          <w:sz w:val="26"/>
          <w:szCs w:val="26"/>
        </w:rPr>
        <w:t>trong</w:t>
      </w:r>
      <w:proofErr w:type="spellEnd"/>
      <w:r w:rsidRPr="00516495">
        <w:rPr>
          <w:spacing w:val="6"/>
          <w:sz w:val="26"/>
          <w:szCs w:val="26"/>
        </w:rPr>
        <w:t xml:space="preserve"> </w:t>
      </w:r>
      <w:proofErr w:type="spellStart"/>
      <w:r w:rsidRPr="00516495">
        <w:rPr>
          <w:spacing w:val="6"/>
          <w:sz w:val="26"/>
          <w:szCs w:val="26"/>
        </w:rPr>
        <w:t>kỳ</w:t>
      </w:r>
      <w:proofErr w:type="spellEnd"/>
      <w:r w:rsidRPr="00516495">
        <w:rPr>
          <w:spacing w:val="6"/>
          <w:sz w:val="26"/>
          <w:szCs w:val="26"/>
        </w:rPr>
        <w:t xml:space="preserve"> </w:t>
      </w:r>
      <w:proofErr w:type="spellStart"/>
      <w:r w:rsidRPr="00516495">
        <w:rPr>
          <w:spacing w:val="6"/>
          <w:sz w:val="26"/>
          <w:szCs w:val="26"/>
        </w:rPr>
        <w:t>báo</w:t>
      </w:r>
      <w:proofErr w:type="spellEnd"/>
      <w:r w:rsidRPr="00516495">
        <w:rPr>
          <w:spacing w:val="6"/>
          <w:sz w:val="26"/>
          <w:szCs w:val="26"/>
        </w:rPr>
        <w:t xml:space="preserve"> </w:t>
      </w:r>
      <w:proofErr w:type="spellStart"/>
      <w:r w:rsidRPr="00516495">
        <w:rPr>
          <w:spacing w:val="6"/>
          <w:sz w:val="26"/>
          <w:szCs w:val="26"/>
        </w:rPr>
        <w:t>cáo</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tức</w:t>
      </w:r>
      <w:proofErr w:type="spellEnd"/>
      <w:r w:rsidRPr="00516495">
        <w:rPr>
          <w:spacing w:val="6"/>
          <w:sz w:val="26"/>
          <w:szCs w:val="26"/>
        </w:rPr>
        <w:t xml:space="preserve"> </w:t>
      </w:r>
      <w:proofErr w:type="spellStart"/>
      <w:r w:rsidRPr="00516495">
        <w:rPr>
          <w:spacing w:val="6"/>
          <w:sz w:val="26"/>
          <w:szCs w:val="26"/>
        </w:rPr>
        <w:t>của</w:t>
      </w:r>
      <w:proofErr w:type="spellEnd"/>
      <w:r w:rsidRPr="00516495">
        <w:rPr>
          <w:spacing w:val="6"/>
          <w:sz w:val="26"/>
          <w:szCs w:val="26"/>
        </w:rPr>
        <w:t xml:space="preserve"> </w:t>
      </w:r>
      <w:proofErr w:type="spellStart"/>
      <w:r w:rsidRPr="00516495">
        <w:rPr>
          <w:spacing w:val="6"/>
          <w:sz w:val="26"/>
          <w:szCs w:val="26"/>
        </w:rPr>
        <w:t>cổ</w:t>
      </w:r>
      <w:proofErr w:type="spellEnd"/>
      <w:r w:rsidRPr="00516495">
        <w:rPr>
          <w:spacing w:val="6"/>
          <w:sz w:val="26"/>
          <w:szCs w:val="26"/>
        </w:rPr>
        <w:t xml:space="preserve"> </w:t>
      </w:r>
      <w:proofErr w:type="spellStart"/>
      <w:r w:rsidRPr="00516495">
        <w:rPr>
          <w:spacing w:val="6"/>
          <w:sz w:val="26"/>
          <w:szCs w:val="26"/>
        </w:rPr>
        <w:t>phiếu</w:t>
      </w:r>
      <w:proofErr w:type="spellEnd"/>
      <w:r w:rsidRPr="00516495">
        <w:rPr>
          <w:spacing w:val="6"/>
          <w:sz w:val="26"/>
          <w:szCs w:val="26"/>
        </w:rPr>
        <w:t xml:space="preserve"> </w:t>
      </w:r>
      <w:proofErr w:type="spellStart"/>
      <w:r w:rsidRPr="00516495">
        <w:rPr>
          <w:spacing w:val="6"/>
          <w:sz w:val="26"/>
          <w:szCs w:val="26"/>
        </w:rPr>
        <w:t>ưu</w:t>
      </w:r>
      <w:proofErr w:type="spellEnd"/>
      <w:r w:rsidRPr="00516495">
        <w:rPr>
          <w:spacing w:val="6"/>
          <w:sz w:val="26"/>
          <w:szCs w:val="26"/>
        </w:rPr>
        <w:t xml:space="preserve"> </w:t>
      </w:r>
      <w:proofErr w:type="spellStart"/>
      <w:r w:rsidRPr="00516495">
        <w:rPr>
          <w:spacing w:val="6"/>
          <w:sz w:val="26"/>
          <w:szCs w:val="26"/>
        </w:rPr>
        <w:t>đãi</w:t>
      </w:r>
      <w:proofErr w:type="spellEnd"/>
      <w:r w:rsidRPr="00516495">
        <w:rPr>
          <w:spacing w:val="6"/>
          <w:sz w:val="26"/>
          <w:szCs w:val="26"/>
        </w:rPr>
        <w:t xml:space="preserve"> </w:t>
      </w:r>
      <w:proofErr w:type="spellStart"/>
      <w:r w:rsidRPr="00516495">
        <w:rPr>
          <w:spacing w:val="6"/>
          <w:sz w:val="26"/>
          <w:szCs w:val="26"/>
        </w:rPr>
        <w:t>được</w:t>
      </w:r>
      <w:proofErr w:type="spellEnd"/>
      <w:r w:rsidRPr="00516495">
        <w:rPr>
          <w:spacing w:val="6"/>
          <w:sz w:val="26"/>
          <w:szCs w:val="26"/>
        </w:rPr>
        <w:t xml:space="preserve"> </w:t>
      </w:r>
      <w:proofErr w:type="spellStart"/>
      <w:r w:rsidRPr="00516495">
        <w:rPr>
          <w:spacing w:val="6"/>
          <w:sz w:val="26"/>
          <w:szCs w:val="26"/>
        </w:rPr>
        <w:t>tính</w:t>
      </w:r>
      <w:proofErr w:type="spellEnd"/>
      <w:r w:rsidRPr="00516495">
        <w:rPr>
          <w:spacing w:val="6"/>
          <w:sz w:val="26"/>
          <w:szCs w:val="26"/>
        </w:rPr>
        <w:t xml:space="preserve"> </w:t>
      </w:r>
      <w:proofErr w:type="spellStart"/>
      <w:r w:rsidRPr="00516495">
        <w:rPr>
          <w:spacing w:val="6"/>
          <w:sz w:val="26"/>
          <w:szCs w:val="26"/>
        </w:rPr>
        <w:t>như</w:t>
      </w:r>
      <w:proofErr w:type="spellEnd"/>
      <w:r w:rsidRPr="00516495">
        <w:rPr>
          <w:spacing w:val="6"/>
          <w:sz w:val="26"/>
          <w:szCs w:val="26"/>
        </w:rPr>
        <w:t xml:space="preserve"> </w:t>
      </w:r>
      <w:proofErr w:type="spellStart"/>
      <w:r w:rsidRPr="00516495">
        <w:rPr>
          <w:spacing w:val="6"/>
          <w:sz w:val="26"/>
          <w:szCs w:val="26"/>
        </w:rPr>
        <w:t>sau</w:t>
      </w:r>
      <w:proofErr w:type="spellEnd"/>
      <w:r w:rsidRPr="00516495">
        <w:rPr>
          <w:spacing w:val="6"/>
          <w:sz w:val="26"/>
          <w:szCs w:val="26"/>
        </w:rPr>
        <w:t>:</w:t>
      </w:r>
    </w:p>
    <w:tbl>
      <w:tblPr>
        <w:tblW w:w="0" w:type="auto"/>
        <w:tblInd w:w="1101" w:type="dxa"/>
        <w:tblLook w:val="01E0" w:firstRow="1" w:lastRow="1" w:firstColumn="1" w:lastColumn="1" w:noHBand="0" w:noVBand="0"/>
      </w:tblPr>
      <w:tblGrid>
        <w:gridCol w:w="2409"/>
        <w:gridCol w:w="709"/>
        <w:gridCol w:w="2268"/>
        <w:gridCol w:w="567"/>
        <w:gridCol w:w="2126"/>
      </w:tblGrid>
      <w:tr w:rsidR="007C2D2C" w:rsidRPr="00516495" w14:paraId="679E59C3" w14:textId="77777777" w:rsidTr="00E50CB1">
        <w:tc>
          <w:tcPr>
            <w:tcW w:w="2409" w:type="dxa"/>
          </w:tcPr>
          <w:p w14:paraId="5945CD7A" w14:textId="77777777" w:rsidR="007C2D2C" w:rsidRPr="00516495" w:rsidRDefault="007C2D2C" w:rsidP="00014F7D">
            <w:pPr>
              <w:pStyle w:val="BodyTextIndent"/>
              <w:tabs>
                <w:tab w:val="left" w:pos="284"/>
              </w:tabs>
              <w:spacing w:before="120"/>
              <w:ind w:left="0"/>
              <w:jc w:val="both"/>
              <w:rPr>
                <w:sz w:val="26"/>
                <w:szCs w:val="26"/>
              </w:rPr>
            </w:pP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tức</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ưu</w:t>
            </w:r>
            <w:proofErr w:type="spellEnd"/>
            <w:r w:rsidRPr="00516495">
              <w:rPr>
                <w:sz w:val="26"/>
                <w:szCs w:val="26"/>
              </w:rPr>
              <w:t xml:space="preserve"> </w:t>
            </w:r>
            <w:proofErr w:type="spellStart"/>
            <w:r w:rsidRPr="00516495">
              <w:rPr>
                <w:sz w:val="26"/>
                <w:szCs w:val="26"/>
              </w:rPr>
              <w:t>đãi</w:t>
            </w:r>
            <w:proofErr w:type="spellEnd"/>
          </w:p>
        </w:tc>
        <w:tc>
          <w:tcPr>
            <w:tcW w:w="709" w:type="dxa"/>
          </w:tcPr>
          <w:p w14:paraId="65E89D1B" w14:textId="77777777" w:rsidR="007C2D2C" w:rsidRPr="00516495" w:rsidRDefault="007C2D2C" w:rsidP="00014F7D">
            <w:pPr>
              <w:pStyle w:val="BodyTextIndent"/>
              <w:tabs>
                <w:tab w:val="left" w:pos="284"/>
              </w:tabs>
              <w:spacing w:before="120"/>
              <w:ind w:left="0"/>
              <w:jc w:val="both"/>
              <w:rPr>
                <w:sz w:val="26"/>
                <w:szCs w:val="26"/>
              </w:rPr>
            </w:pPr>
            <w:r w:rsidRPr="00516495">
              <w:rPr>
                <w:sz w:val="26"/>
                <w:szCs w:val="26"/>
              </w:rPr>
              <w:t>=</w:t>
            </w:r>
          </w:p>
        </w:tc>
        <w:tc>
          <w:tcPr>
            <w:tcW w:w="2268" w:type="dxa"/>
          </w:tcPr>
          <w:p w14:paraId="27E00235" w14:textId="77777777" w:rsidR="007C2D2C" w:rsidRPr="00516495" w:rsidRDefault="007C2D2C" w:rsidP="00014F7D">
            <w:pPr>
              <w:pStyle w:val="BodyTextIndent"/>
              <w:tabs>
                <w:tab w:val="left" w:pos="284"/>
              </w:tabs>
              <w:spacing w:before="120"/>
              <w:ind w:left="0"/>
              <w:jc w:val="both"/>
              <w:rPr>
                <w:sz w:val="26"/>
                <w:szCs w:val="26"/>
              </w:rPr>
            </w:pPr>
            <w:proofErr w:type="spellStart"/>
            <w:r w:rsidRPr="00516495">
              <w:rPr>
                <w:sz w:val="26"/>
                <w:szCs w:val="26"/>
              </w:rPr>
              <w:t>Tỷ</w:t>
            </w:r>
            <w:proofErr w:type="spellEnd"/>
            <w:r w:rsidRPr="00516495">
              <w:rPr>
                <w:sz w:val="26"/>
                <w:szCs w:val="26"/>
              </w:rPr>
              <w:t xml:space="preserve"> </w:t>
            </w:r>
            <w:proofErr w:type="spellStart"/>
            <w:r w:rsidRPr="00516495">
              <w:rPr>
                <w:sz w:val="26"/>
                <w:szCs w:val="26"/>
              </w:rPr>
              <w:t>lệ</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tức</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ưu</w:t>
            </w:r>
            <w:proofErr w:type="spellEnd"/>
            <w:r w:rsidRPr="00516495">
              <w:rPr>
                <w:sz w:val="26"/>
                <w:szCs w:val="26"/>
              </w:rPr>
              <w:t xml:space="preserve"> </w:t>
            </w:r>
            <w:proofErr w:type="spellStart"/>
            <w:r w:rsidRPr="00516495">
              <w:rPr>
                <w:sz w:val="26"/>
                <w:szCs w:val="26"/>
              </w:rPr>
              <w:t>đãi</w:t>
            </w:r>
            <w:proofErr w:type="spellEnd"/>
          </w:p>
        </w:tc>
        <w:tc>
          <w:tcPr>
            <w:tcW w:w="567" w:type="dxa"/>
          </w:tcPr>
          <w:p w14:paraId="57C16639" w14:textId="77777777" w:rsidR="007C2D2C" w:rsidRPr="00516495" w:rsidRDefault="007C2D2C" w:rsidP="00014F7D">
            <w:pPr>
              <w:pStyle w:val="BodyTextIndent"/>
              <w:tabs>
                <w:tab w:val="left" w:pos="284"/>
              </w:tabs>
              <w:spacing w:before="120"/>
              <w:ind w:left="0"/>
              <w:jc w:val="both"/>
              <w:rPr>
                <w:sz w:val="26"/>
                <w:szCs w:val="26"/>
              </w:rPr>
            </w:pPr>
            <w:r w:rsidRPr="00516495">
              <w:rPr>
                <w:sz w:val="26"/>
                <w:szCs w:val="26"/>
              </w:rPr>
              <w:t>x</w:t>
            </w:r>
          </w:p>
        </w:tc>
        <w:tc>
          <w:tcPr>
            <w:tcW w:w="2126" w:type="dxa"/>
          </w:tcPr>
          <w:p w14:paraId="317B70AD" w14:textId="77777777" w:rsidR="007C2D2C" w:rsidRPr="00516495" w:rsidRDefault="007C2D2C" w:rsidP="00014F7D">
            <w:pPr>
              <w:pStyle w:val="BodyTextIndent"/>
              <w:tabs>
                <w:tab w:val="left" w:pos="284"/>
              </w:tabs>
              <w:spacing w:before="120"/>
              <w:ind w:left="0"/>
              <w:jc w:val="both"/>
              <w:rPr>
                <w:sz w:val="26"/>
                <w:szCs w:val="26"/>
              </w:rPr>
            </w:pPr>
            <w:proofErr w:type="spellStart"/>
            <w:r w:rsidRPr="00516495">
              <w:rPr>
                <w:sz w:val="26"/>
                <w:szCs w:val="26"/>
              </w:rPr>
              <w:t>Mệnh</w:t>
            </w:r>
            <w:proofErr w:type="spellEnd"/>
            <w:r w:rsidRPr="00516495">
              <w:rPr>
                <w:sz w:val="26"/>
                <w:szCs w:val="26"/>
              </w:rPr>
              <w:t xml:space="preserve"> </w:t>
            </w:r>
            <w:proofErr w:type="spellStart"/>
            <w:r w:rsidRPr="00516495">
              <w:rPr>
                <w:sz w:val="26"/>
                <w:szCs w:val="26"/>
              </w:rPr>
              <w:t>giá</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ưu</w:t>
            </w:r>
            <w:proofErr w:type="spellEnd"/>
            <w:r w:rsidRPr="00516495">
              <w:rPr>
                <w:sz w:val="26"/>
                <w:szCs w:val="26"/>
              </w:rPr>
              <w:t xml:space="preserve"> </w:t>
            </w:r>
            <w:proofErr w:type="spellStart"/>
            <w:r w:rsidRPr="00516495">
              <w:rPr>
                <w:sz w:val="26"/>
                <w:szCs w:val="26"/>
              </w:rPr>
              <w:t>đãi</w:t>
            </w:r>
            <w:proofErr w:type="spellEnd"/>
          </w:p>
        </w:tc>
      </w:tr>
    </w:tbl>
    <w:p w14:paraId="66040343" w14:textId="77777777" w:rsidR="007C2D2C" w:rsidRPr="00516495" w:rsidRDefault="007C2D2C" w:rsidP="00014F7D">
      <w:pPr>
        <w:tabs>
          <w:tab w:val="left" w:pos="284"/>
        </w:tabs>
        <w:spacing w:before="120" w:after="120"/>
        <w:jc w:val="both"/>
        <w:rPr>
          <w:rStyle w:val="xsltindent11"/>
          <w:rFonts w:ascii="Times New Roman" w:hAnsi="Times New Roman" w:cs="Times New Roman"/>
          <w:color w:val="auto"/>
          <w:sz w:val="26"/>
          <w:szCs w:val="26"/>
        </w:rPr>
      </w:pPr>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Khoản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chênh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lệch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lớn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hơn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giữa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giá</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trị</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hợp</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lý</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của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khoản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thanh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toán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cho</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người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sở</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hữu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với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giá</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trị</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ghi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của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ưu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đãi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công</w:t>
      </w:r>
      <w:proofErr w:type="spellEnd"/>
      <w:r w:rsidRPr="00516495">
        <w:rPr>
          <w:rStyle w:val="xsltindent11"/>
          <w:rFonts w:ascii="Times New Roman" w:hAnsi="Times New Roman" w:cs="Times New Roman"/>
          <w:color w:val="auto"/>
          <w:sz w:val="26"/>
          <w:szCs w:val="26"/>
        </w:rPr>
        <w:t xml:space="preserve"> ty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phần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mua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lại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ưu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đãi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của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người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sở</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hữu</w:t>
      </w:r>
      <w:proofErr w:type="spellEnd"/>
      <w:r w:rsidRPr="00516495">
        <w:rPr>
          <w:rStyle w:val="xsltindent11"/>
          <w:rFonts w:ascii="Times New Roman" w:hAnsi="Times New Roman" w:cs="Times New Roman"/>
          <w:color w:val="auto"/>
          <w:sz w:val="26"/>
          <w:szCs w:val="26"/>
        </w:rPr>
        <w:t xml:space="preserve">. </w:t>
      </w:r>
    </w:p>
    <w:p w14:paraId="42FE1EC5" w14:textId="77777777" w:rsidR="007C2D2C" w:rsidRPr="00516495" w:rsidRDefault="007C2D2C" w:rsidP="00014F7D">
      <w:pPr>
        <w:tabs>
          <w:tab w:val="left" w:pos="284"/>
        </w:tabs>
        <w:spacing w:before="120" w:after="120"/>
        <w:jc w:val="both"/>
        <w:rPr>
          <w:rStyle w:val="xsltindent11"/>
          <w:rFonts w:ascii="Times New Roman" w:hAnsi="Times New Roman" w:cs="Times New Roman"/>
          <w:color w:val="auto"/>
          <w:spacing w:val="-2"/>
          <w:sz w:val="26"/>
          <w:szCs w:val="26"/>
        </w:rPr>
      </w:pPr>
      <w:r w:rsidRPr="00516495">
        <w:rPr>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Khoản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chênh</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lệch</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lớn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hơn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giữa</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giá</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trị</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hợp</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lý</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của</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cổ</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phiếu</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phổ</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thông</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hoặc</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các</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khoản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thanh</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toán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khác</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thực</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hiện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theo</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điều</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kiện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chuyển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đổi</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có</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lợi</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tại</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thời</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điểm</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thanh</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toán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với</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giá</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trị</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hợp</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lý</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của</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cổ</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phiếu</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phổ</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thông</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được</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phát</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hành</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theo</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điều</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kiện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chuyển</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đổi</w:t>
      </w:r>
      <w:proofErr w:type="spellEnd"/>
      <w:r w:rsidRPr="00516495">
        <w:rPr>
          <w:rStyle w:val="xsltindent11"/>
          <w:rFonts w:ascii="Times New Roman" w:hAnsi="Times New Roman" w:cs="Times New Roman"/>
          <w:color w:val="auto"/>
          <w:spacing w:val="-2"/>
          <w:sz w:val="26"/>
          <w:szCs w:val="26"/>
        </w:rPr>
        <w:t xml:space="preserve"> </w:t>
      </w:r>
      <w:proofErr w:type="spellStart"/>
      <w:r w:rsidRPr="00516495">
        <w:rPr>
          <w:rStyle w:val="xsltindent11"/>
          <w:rFonts w:ascii="Times New Roman" w:hAnsi="Times New Roman" w:cs="Times New Roman"/>
          <w:color w:val="auto"/>
          <w:spacing w:val="-2"/>
          <w:sz w:val="26"/>
          <w:szCs w:val="26"/>
        </w:rPr>
        <w:t>gốc</w:t>
      </w:r>
      <w:proofErr w:type="spellEnd"/>
      <w:r w:rsidRPr="00516495">
        <w:rPr>
          <w:rStyle w:val="xsltindent11"/>
          <w:rFonts w:ascii="Times New Roman" w:hAnsi="Times New Roman" w:cs="Times New Roman"/>
          <w:color w:val="auto"/>
          <w:spacing w:val="-2"/>
          <w:sz w:val="26"/>
          <w:szCs w:val="26"/>
        </w:rPr>
        <w:t xml:space="preserve">. </w:t>
      </w:r>
    </w:p>
    <w:p w14:paraId="29EF47F4" w14:textId="77777777" w:rsidR="007C2D2C" w:rsidRPr="00516495" w:rsidRDefault="007C2D2C" w:rsidP="00014F7D">
      <w:pPr>
        <w:tabs>
          <w:tab w:val="left" w:pos="284"/>
        </w:tabs>
        <w:spacing w:before="120" w:after="120"/>
        <w:jc w:val="both"/>
        <w:rPr>
          <w:rStyle w:val="xsltbolditalic1"/>
          <w:b w:val="0"/>
          <w:bCs w:val="0"/>
          <w:i w:val="0"/>
          <w:iCs w:val="0"/>
          <w:sz w:val="26"/>
          <w:szCs w:val="26"/>
        </w:rPr>
      </w:pPr>
      <w:r w:rsidRPr="00516495">
        <w:rPr>
          <w:rStyle w:val="xsltheading31"/>
          <w:rFonts w:ascii="Times New Roman" w:hAnsi="Times New Roman" w:cs="Times New Roman"/>
          <w:b w:val="0"/>
          <w:bCs w:val="0"/>
          <w:sz w:val="26"/>
          <w:szCs w:val="26"/>
        </w:rPr>
        <w:t>-</w:t>
      </w:r>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khoản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tức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hoặc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khoản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khác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liên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quan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tới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tiềm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năng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động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w:t>
      </w:r>
    </w:p>
    <w:p w14:paraId="5BA8340E" w14:textId="77777777" w:rsidR="007C2D2C" w:rsidRPr="00516495" w:rsidRDefault="007C2D2C" w:rsidP="00014F7D">
      <w:pPr>
        <w:tabs>
          <w:tab w:val="left" w:pos="284"/>
          <w:tab w:val="num" w:pos="720"/>
        </w:tabs>
        <w:spacing w:before="120" w:after="120"/>
        <w:jc w:val="both"/>
        <w:rPr>
          <w:rStyle w:val="xsltbolditalic1"/>
          <w:b w:val="0"/>
          <w:bCs w:val="0"/>
          <w:i w:val="0"/>
          <w:iCs w:val="0"/>
          <w:sz w:val="26"/>
          <w:szCs w:val="26"/>
        </w:rPr>
      </w:pPr>
      <w:r w:rsidRPr="00516495">
        <w:rPr>
          <w:rStyle w:val="xsltbolditalic1"/>
          <w:b w:val="0"/>
          <w:bCs w:val="0"/>
          <w:i w:val="0"/>
          <w:iCs w:val="0"/>
          <w:sz w:val="26"/>
          <w:szCs w:val="26"/>
        </w:rPr>
        <w:tab/>
        <w:t xml:space="preserve">- </w:t>
      </w:r>
      <w:proofErr w:type="spellStart"/>
      <w:r w:rsidRPr="00516495">
        <w:rPr>
          <w:rStyle w:val="xsltbolditalic1"/>
          <w:b w:val="0"/>
          <w:bCs w:val="0"/>
          <w:i w:val="0"/>
          <w:iCs w:val="0"/>
          <w:sz w:val="26"/>
          <w:szCs w:val="26"/>
        </w:rPr>
        <w:t>Các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khoản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lãi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ghi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nhận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trong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liên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quan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tới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tiềm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năng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động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và</w:t>
      </w:r>
      <w:proofErr w:type="spellEnd"/>
    </w:p>
    <w:p w14:paraId="5EE1E3D0" w14:textId="77777777" w:rsidR="007C2D2C" w:rsidRPr="00516495" w:rsidRDefault="007C2D2C" w:rsidP="00014F7D">
      <w:pPr>
        <w:tabs>
          <w:tab w:val="left" w:pos="284"/>
        </w:tabs>
        <w:spacing w:before="120" w:after="120"/>
        <w:jc w:val="both"/>
        <w:rPr>
          <w:rStyle w:val="xsltindent11"/>
          <w:rFonts w:ascii="Times New Roman" w:hAnsi="Times New Roman" w:cs="Times New Roman"/>
          <w:b/>
          <w:bCs/>
          <w:color w:val="auto"/>
          <w:sz w:val="26"/>
          <w:szCs w:val="26"/>
        </w:rPr>
      </w:pPr>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yếu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tố</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khác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làm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lợi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nhuận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sau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thuế</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chuyển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đổi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tiềm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năng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động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proofErr w:type="gramStart"/>
      <w:r w:rsidRPr="00516495">
        <w:rPr>
          <w:rStyle w:val="xsltbolditalic1"/>
          <w:b w:val="0"/>
          <w:bCs w:val="0"/>
          <w:i w:val="0"/>
          <w:iCs w:val="0"/>
          <w:sz w:val="26"/>
          <w:szCs w:val="26"/>
        </w:rPr>
        <w:t>thông.</w:t>
      </w:r>
      <w:r w:rsidRPr="00516495">
        <w:rPr>
          <w:rStyle w:val="xsltindent11"/>
          <w:rFonts w:ascii="Times New Roman" w:hAnsi="Times New Roman" w:cs="Times New Roman"/>
          <w:color w:val="auto"/>
          <w:sz w:val="26"/>
          <w:szCs w:val="26"/>
        </w:rPr>
        <w:t>Ví</w:t>
      </w:r>
      <w:proofErr w:type="spellEnd"/>
      <w:proofErr w:type="gram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dụ</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các</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khoản</w:t>
      </w:r>
      <w:proofErr w:type="spellEnd"/>
      <w:r w:rsidRPr="00516495">
        <w:rPr>
          <w:rStyle w:val="xsltindent11"/>
          <w:rFonts w:ascii="Times New Roman" w:hAnsi="Times New Roman" w:cs="Times New Roman"/>
          <w:color w:val="auto"/>
          <w:sz w:val="26"/>
          <w:szCs w:val="26"/>
        </w:rPr>
        <w:t xml:space="preserve"> chi </w:t>
      </w:r>
      <w:proofErr w:type="spellStart"/>
      <w:r w:rsidRPr="00516495">
        <w:rPr>
          <w:rStyle w:val="xsltindent11"/>
          <w:rFonts w:ascii="Times New Roman" w:hAnsi="Times New Roman" w:cs="Times New Roman"/>
          <w:color w:val="auto"/>
          <w:sz w:val="26"/>
          <w:szCs w:val="26"/>
        </w:rPr>
        <w:t>phí</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để</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chuyển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đổi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trái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chuyển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đổi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thành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thông</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w:t>
      </w:r>
      <w:r w:rsidRPr="00516495">
        <w:rPr>
          <w:sz w:val="26"/>
          <w:szCs w:val="26"/>
        </w:rPr>
        <w:t>àm</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giảm</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lợi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nhuận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sau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thuế</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nhập</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doanh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nghiệp</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trong</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kỳ</w:t>
      </w:r>
      <w:proofErr w:type="spellEnd"/>
      <w:r w:rsidRPr="00516495">
        <w:rPr>
          <w:rStyle w:val="xsltindent11"/>
          <w:rFonts w:ascii="Times New Roman" w:hAnsi="Times New Roman" w:cs="Times New Roman"/>
          <w:color w:val="auto"/>
          <w:sz w:val="26"/>
          <w:szCs w:val="26"/>
        </w:rPr>
        <w:t xml:space="preserve">. </w:t>
      </w:r>
    </w:p>
    <w:p w14:paraId="23F56B27" w14:textId="77777777" w:rsidR="007C2D2C" w:rsidRPr="00516495" w:rsidRDefault="007C2D2C" w:rsidP="00014F7D">
      <w:pPr>
        <w:pStyle w:val="BodyTextIndent"/>
        <w:tabs>
          <w:tab w:val="left" w:pos="284"/>
        </w:tabs>
        <w:spacing w:before="120"/>
        <w:ind w:left="0"/>
        <w:jc w:val="both"/>
        <w:rPr>
          <w:rStyle w:val="xsltbolditalic1"/>
          <w:b w:val="0"/>
          <w:bCs w:val="0"/>
          <w:i w:val="0"/>
          <w:iCs w:val="0"/>
          <w:spacing w:val="2"/>
          <w:sz w:val="26"/>
          <w:szCs w:val="26"/>
        </w:rPr>
      </w:pPr>
      <w:r w:rsidRPr="00516495">
        <w:rPr>
          <w:rStyle w:val="xsltheading31"/>
          <w:rFonts w:ascii="Times New Roman" w:hAnsi="Times New Roman" w:cs="Times New Roman"/>
          <w:b w:val="0"/>
          <w:bCs w:val="0"/>
          <w:sz w:val="26"/>
          <w:szCs w:val="26"/>
        </w:rPr>
        <w:t xml:space="preserve">b. </w:t>
      </w:r>
      <w:proofErr w:type="spellStart"/>
      <w:r w:rsidRPr="00516495">
        <w:rPr>
          <w:rStyle w:val="xsltheading31"/>
          <w:rFonts w:ascii="Times New Roman" w:hAnsi="Times New Roman" w:cs="Times New Roman"/>
          <w:b w:val="0"/>
          <w:bCs w:val="0"/>
          <w:sz w:val="26"/>
          <w:szCs w:val="26"/>
        </w:rPr>
        <w:t>Xác</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định</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bolditalic1"/>
          <w:b w:val="0"/>
          <w:bCs w:val="0"/>
          <w:i w:val="0"/>
          <w:iCs w:val="0"/>
          <w:spacing w:val="2"/>
          <w:sz w:val="26"/>
          <w:szCs w:val="26"/>
        </w:rPr>
        <w:t>các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khoản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điều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chỉnh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tăng</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lợi</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nhuận</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hoặc</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lỗ</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sau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thuế</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thu</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nhập</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doanh</w:t>
      </w:r>
      <w:proofErr w:type="spellEnd"/>
      <w:r w:rsidRPr="00516495">
        <w:rPr>
          <w:rStyle w:val="xsltbolditalic1"/>
          <w:b w:val="0"/>
          <w:bCs w:val="0"/>
          <w:i w:val="0"/>
          <w:iCs w:val="0"/>
          <w:spacing w:val="2"/>
          <w:sz w:val="26"/>
          <w:szCs w:val="26"/>
        </w:rPr>
        <w:t xml:space="preserve"> </w:t>
      </w:r>
      <w:proofErr w:type="spellStart"/>
      <w:r w:rsidRPr="00516495">
        <w:rPr>
          <w:rStyle w:val="xsltbolditalic1"/>
          <w:b w:val="0"/>
          <w:bCs w:val="0"/>
          <w:i w:val="0"/>
          <w:iCs w:val="0"/>
          <w:spacing w:val="2"/>
          <w:sz w:val="26"/>
          <w:szCs w:val="26"/>
        </w:rPr>
        <w:t>nghiệp</w:t>
      </w:r>
      <w:proofErr w:type="spellEnd"/>
      <w:r w:rsidRPr="00516495">
        <w:rPr>
          <w:rStyle w:val="xsltbolditalic1"/>
          <w:b w:val="0"/>
          <w:bCs w:val="0"/>
          <w:i w:val="0"/>
          <w:iCs w:val="0"/>
          <w:spacing w:val="2"/>
          <w:sz w:val="26"/>
          <w:szCs w:val="26"/>
        </w:rPr>
        <w:t>:</w:t>
      </w:r>
    </w:p>
    <w:p w14:paraId="191C791C" w14:textId="77777777" w:rsidR="007C2D2C" w:rsidRPr="00516495" w:rsidRDefault="007C2D2C" w:rsidP="00014F7D">
      <w:pPr>
        <w:tabs>
          <w:tab w:val="left" w:pos="284"/>
        </w:tabs>
        <w:spacing w:before="120" w:after="120"/>
        <w:jc w:val="both"/>
        <w:rPr>
          <w:rStyle w:val="xsltindent11"/>
          <w:rFonts w:ascii="Times New Roman" w:hAnsi="Times New Roman" w:cs="Times New Roman"/>
          <w:color w:val="auto"/>
          <w:sz w:val="26"/>
          <w:szCs w:val="26"/>
        </w:rPr>
      </w:pPr>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Khoản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chênh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lệch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lớn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hơn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giữa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giá</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trị</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hợp</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lý</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của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khoản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thanh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toán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cho</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người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sở</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hữu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với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giá</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trị</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ghi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của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ưu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đãi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công</w:t>
      </w:r>
      <w:proofErr w:type="spellEnd"/>
      <w:r w:rsidRPr="00516495">
        <w:rPr>
          <w:rStyle w:val="xsltindent11"/>
          <w:rFonts w:ascii="Times New Roman" w:hAnsi="Times New Roman" w:cs="Times New Roman"/>
          <w:color w:val="auto"/>
          <w:sz w:val="26"/>
          <w:szCs w:val="26"/>
        </w:rPr>
        <w:t xml:space="preserve"> ty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phần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mua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lại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ưu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đãi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của</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người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sở</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hữu</w:t>
      </w:r>
      <w:proofErr w:type="spellEnd"/>
      <w:r w:rsidRPr="00516495">
        <w:rPr>
          <w:rStyle w:val="xsltindent11"/>
          <w:rFonts w:ascii="Times New Roman" w:hAnsi="Times New Roman" w:cs="Times New Roman"/>
          <w:color w:val="auto"/>
          <w:sz w:val="26"/>
          <w:szCs w:val="26"/>
        </w:rPr>
        <w:t>.</w:t>
      </w:r>
    </w:p>
    <w:p w14:paraId="745ED4A7" w14:textId="77777777" w:rsidR="007C2D2C" w:rsidRPr="00516495" w:rsidRDefault="007C2D2C" w:rsidP="00014F7D">
      <w:pPr>
        <w:tabs>
          <w:tab w:val="left" w:pos="284"/>
        </w:tabs>
        <w:spacing w:before="120" w:after="120"/>
        <w:jc w:val="both"/>
        <w:rPr>
          <w:rStyle w:val="xsltindent11"/>
          <w:rFonts w:ascii="Times New Roman" w:hAnsi="Times New Roman" w:cs="Times New Roman"/>
          <w:b/>
          <w:bCs/>
          <w:color w:val="auto"/>
          <w:sz w:val="26"/>
          <w:szCs w:val="26"/>
        </w:rPr>
      </w:pPr>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yếu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tố</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làm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tăng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lợi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nhuận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sau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thuế</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chuyển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đổi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tiềm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năng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động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proofErr w:type="gramStart"/>
      <w:r w:rsidRPr="00516495">
        <w:rPr>
          <w:rStyle w:val="xsltbolditalic1"/>
          <w:b w:val="0"/>
          <w:bCs w:val="0"/>
          <w:i w:val="0"/>
          <w:iCs w:val="0"/>
          <w:sz w:val="26"/>
          <w:szCs w:val="26"/>
        </w:rPr>
        <w:t>thông.</w:t>
      </w:r>
      <w:r w:rsidRPr="00516495">
        <w:rPr>
          <w:rStyle w:val="xsltindent11"/>
          <w:rFonts w:ascii="Times New Roman" w:hAnsi="Times New Roman" w:cs="Times New Roman"/>
          <w:color w:val="auto"/>
          <w:sz w:val="26"/>
          <w:szCs w:val="26"/>
        </w:rPr>
        <w:t>Ví</w:t>
      </w:r>
      <w:proofErr w:type="spellEnd"/>
      <w:proofErr w:type="gram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dụ</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khi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chuyển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đổi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trái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chuyển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đổi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thành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phổ</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thông</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thì</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doanh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nghiệp</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sẽ</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được</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giảm</w:t>
      </w:r>
      <w:proofErr w:type="spellEnd"/>
      <w:r w:rsidRPr="00516495">
        <w:rPr>
          <w:rStyle w:val="xsltindent11"/>
          <w:rFonts w:ascii="Times New Roman" w:hAnsi="Times New Roman" w:cs="Times New Roman"/>
          <w:color w:val="auto"/>
          <w:sz w:val="26"/>
          <w:szCs w:val="26"/>
        </w:rPr>
        <w:t xml:space="preserve"> chi </w:t>
      </w:r>
      <w:proofErr w:type="spellStart"/>
      <w:r w:rsidRPr="00516495">
        <w:rPr>
          <w:rStyle w:val="xsltindent11"/>
          <w:rFonts w:ascii="Times New Roman" w:hAnsi="Times New Roman" w:cs="Times New Roman"/>
          <w:color w:val="auto"/>
          <w:sz w:val="26"/>
          <w:szCs w:val="26"/>
        </w:rPr>
        <w:t>phí</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lãi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vay</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liên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quan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tới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trái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phiếu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chuyển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đổi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và</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việc</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w:t>
      </w:r>
      <w:r w:rsidRPr="00516495">
        <w:rPr>
          <w:sz w:val="26"/>
          <w:szCs w:val="26"/>
        </w:rPr>
        <w:t>àm</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tăng</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lợi</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nhuận</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sau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thuế</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thu</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nhập</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doanh</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nghiệp</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trong</w:t>
      </w:r>
      <w:proofErr w:type="spellEnd"/>
      <w:r w:rsidRPr="00516495">
        <w:rPr>
          <w:rStyle w:val="xsltindent11"/>
          <w:rFonts w:ascii="Times New Roman" w:hAnsi="Times New Roman" w:cs="Times New Roman"/>
          <w:color w:val="auto"/>
          <w:sz w:val="26"/>
          <w:szCs w:val="26"/>
        </w:rPr>
        <w:t xml:space="preserve"> </w:t>
      </w:r>
      <w:proofErr w:type="spellStart"/>
      <w:r w:rsidRPr="00516495">
        <w:rPr>
          <w:rStyle w:val="xsltindent11"/>
          <w:rFonts w:ascii="Times New Roman" w:hAnsi="Times New Roman" w:cs="Times New Roman"/>
          <w:color w:val="auto"/>
          <w:sz w:val="26"/>
          <w:szCs w:val="26"/>
        </w:rPr>
        <w:t>kỳ</w:t>
      </w:r>
      <w:proofErr w:type="spellEnd"/>
      <w:r w:rsidRPr="00516495">
        <w:rPr>
          <w:rStyle w:val="xsltindent11"/>
          <w:rFonts w:ascii="Times New Roman" w:hAnsi="Times New Roman" w:cs="Times New Roman"/>
          <w:color w:val="auto"/>
          <w:sz w:val="26"/>
          <w:szCs w:val="26"/>
        </w:rPr>
        <w:t xml:space="preserve">. </w:t>
      </w:r>
    </w:p>
    <w:p w14:paraId="2593B01C" w14:textId="31DC72C4" w:rsidR="007C2D2C" w:rsidRPr="00516495" w:rsidRDefault="007C2D2C" w:rsidP="00014F7D">
      <w:pPr>
        <w:tabs>
          <w:tab w:val="left" w:pos="284"/>
        </w:tabs>
        <w:spacing w:before="120" w:after="120"/>
        <w:jc w:val="both"/>
        <w:rPr>
          <w:rStyle w:val="xsltheading31"/>
          <w:rFonts w:ascii="Times New Roman" w:hAnsi="Times New Roman" w:cs="Times New Roman"/>
          <w:b w:val="0"/>
          <w:bCs w:val="0"/>
          <w:sz w:val="26"/>
          <w:szCs w:val="26"/>
        </w:rPr>
      </w:pPr>
      <w:r w:rsidRPr="00516495">
        <w:rPr>
          <w:rStyle w:val="xsltheading31"/>
          <w:rFonts w:ascii="Times New Roman" w:hAnsi="Times New Roman" w:cs="Times New Roman"/>
          <w:b w:val="0"/>
          <w:bCs w:val="0"/>
          <w:sz w:val="26"/>
          <w:szCs w:val="26"/>
        </w:rPr>
        <w:t xml:space="preserve">20.4. </w:t>
      </w:r>
      <w:proofErr w:type="spellStart"/>
      <w:r w:rsidRPr="00516495">
        <w:rPr>
          <w:rStyle w:val="xsltheading31"/>
          <w:rFonts w:ascii="Times New Roman" w:hAnsi="Times New Roman" w:cs="Times New Roman"/>
          <w:b w:val="0"/>
          <w:bCs w:val="0"/>
          <w:sz w:val="26"/>
          <w:szCs w:val="26"/>
        </w:rPr>
        <w:t>Số</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lượng</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cổ</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phiếu</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để</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tính</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lãi</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suy</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giảm</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trên</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cổ</w:t>
      </w:r>
      <w:proofErr w:type="spellEnd"/>
      <w:r w:rsidRPr="00516495">
        <w:rPr>
          <w:rStyle w:val="xsltheading31"/>
          <w:rFonts w:ascii="Times New Roman" w:hAnsi="Times New Roman" w:cs="Times New Roman"/>
          <w:b w:val="0"/>
          <w:bCs w:val="0"/>
          <w:sz w:val="26"/>
          <w:szCs w:val="26"/>
        </w:rPr>
        <w:t xml:space="preserve"> </w:t>
      </w:r>
      <w:proofErr w:type="spellStart"/>
      <w:r w:rsidRPr="00516495">
        <w:rPr>
          <w:rStyle w:val="xsltheading31"/>
          <w:rFonts w:ascii="Times New Roman" w:hAnsi="Times New Roman" w:cs="Times New Roman"/>
          <w:b w:val="0"/>
          <w:bCs w:val="0"/>
          <w:sz w:val="26"/>
          <w:szCs w:val="26"/>
        </w:rPr>
        <w:t>phiếu</w:t>
      </w:r>
      <w:proofErr w:type="spellEnd"/>
    </w:p>
    <w:p w14:paraId="4DCA005A" w14:textId="77777777" w:rsidR="007C2D2C" w:rsidRPr="00516495" w:rsidRDefault="007C2D2C" w:rsidP="00014F7D">
      <w:pPr>
        <w:tabs>
          <w:tab w:val="left" w:pos="284"/>
        </w:tabs>
        <w:spacing w:before="120" w:after="120"/>
        <w:jc w:val="both"/>
        <w:rPr>
          <w:rStyle w:val="xsltbolditalic1"/>
          <w:b w:val="0"/>
          <w:bCs w:val="0"/>
          <w:i w:val="0"/>
          <w:iCs w:val="0"/>
          <w:sz w:val="26"/>
          <w:szCs w:val="26"/>
        </w:rPr>
      </w:pPr>
      <w:proofErr w:type="spellStart"/>
      <w:r w:rsidRPr="00516495">
        <w:rPr>
          <w:rStyle w:val="xsltbolditalic1"/>
          <w:b w:val="0"/>
          <w:bCs w:val="0"/>
          <w:i w:val="0"/>
          <w:iCs w:val="0"/>
          <w:sz w:val="26"/>
          <w:szCs w:val="26"/>
        </w:rPr>
        <w:t>Số</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lượng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để</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tính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lãi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trên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xác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định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là</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số</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bình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quân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quyền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của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w:t>
      </w:r>
      <w:r w:rsidRPr="00516495">
        <w:rPr>
          <w:sz w:val="26"/>
          <w:szCs w:val="26"/>
        </w:rPr>
        <w:t>ổ</w:t>
      </w:r>
      <w:proofErr w:type="spellEnd"/>
      <w:r w:rsidRPr="00516495">
        <w:rPr>
          <w:sz w:val="26"/>
          <w:szCs w:val="26"/>
        </w:rPr>
        <w:t xml:space="preserve"> </w:t>
      </w:r>
      <w:proofErr w:type="spellStart"/>
      <w:r w:rsidRPr="00516495">
        <w:rPr>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lưu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trong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cộng</w:t>
      </w:r>
      <w:proofErr w:type="spellEnd"/>
      <w:r w:rsidRPr="00516495">
        <w:rPr>
          <w:rStyle w:val="xsltbolditalic1"/>
          <w:b w:val="0"/>
          <w:bCs w:val="0"/>
          <w:i w:val="0"/>
          <w:iCs w:val="0"/>
          <w:sz w:val="26"/>
          <w:szCs w:val="26"/>
        </w:rPr>
        <w:t xml:space="preserve"> (+) </w:t>
      </w:r>
      <w:proofErr w:type="spellStart"/>
      <w:r w:rsidRPr="00516495">
        <w:rPr>
          <w:rStyle w:val="xsltbolditalic1"/>
          <w:b w:val="0"/>
          <w:bCs w:val="0"/>
          <w:i w:val="0"/>
          <w:iCs w:val="0"/>
          <w:sz w:val="26"/>
          <w:szCs w:val="26"/>
        </w:rPr>
        <w:t>với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số</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bình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quân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quyền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của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w:t>
      </w:r>
      <w:r w:rsidRPr="00516495">
        <w:rPr>
          <w:sz w:val="26"/>
          <w:szCs w:val="26"/>
        </w:rPr>
        <w:t>ổ</w:t>
      </w:r>
      <w:proofErr w:type="spellEnd"/>
      <w:r w:rsidRPr="00516495">
        <w:rPr>
          <w:sz w:val="26"/>
          <w:szCs w:val="26"/>
        </w:rPr>
        <w:t xml:space="preserve"> </w:t>
      </w:r>
      <w:proofErr w:type="spellStart"/>
      <w:r w:rsidRPr="00516495">
        <w:rPr>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sẽ</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phát</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thêm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trong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trường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hợp</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tất</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cả</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tiềm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năng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động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đều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chuyển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đổi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w:t>
      </w:r>
      <w:r w:rsidRPr="00516495">
        <w:rPr>
          <w:sz w:val="26"/>
          <w:szCs w:val="26"/>
        </w:rPr>
        <w:t>ổ</w:t>
      </w:r>
      <w:proofErr w:type="spellEnd"/>
      <w:r w:rsidRPr="00516495">
        <w:rPr>
          <w:sz w:val="26"/>
          <w:szCs w:val="26"/>
        </w:rPr>
        <w:t xml:space="preserve"> </w:t>
      </w:r>
      <w:proofErr w:type="spellStart"/>
      <w:r w:rsidRPr="00516495">
        <w:rPr>
          <w:sz w:val="26"/>
          <w:szCs w:val="26"/>
        </w:rPr>
        <w:t>thông</w:t>
      </w:r>
      <w:proofErr w:type="spellEnd"/>
      <w:r w:rsidRPr="00516495">
        <w:rPr>
          <w:rStyle w:val="xsltbolditalic1"/>
          <w:b w:val="0"/>
          <w:bCs w:val="0"/>
          <w:i w:val="0"/>
          <w:iCs w:val="0"/>
          <w:sz w:val="26"/>
          <w:szCs w:val="26"/>
        </w:rPr>
        <w:t xml:space="preserve">. </w:t>
      </w:r>
    </w:p>
    <w:p w14:paraId="150D350B" w14:textId="553B2D0E"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 xml:space="preserve">a. </w:t>
      </w:r>
      <w:proofErr w:type="spellStart"/>
      <w:r w:rsidRPr="00516495">
        <w:rPr>
          <w:sz w:val="26"/>
          <w:szCs w:val="26"/>
        </w:rPr>
        <w:t>Việc</w:t>
      </w:r>
      <w:proofErr w:type="spellEnd"/>
      <w:r w:rsidRPr="00516495">
        <w:rPr>
          <w:sz w:val="26"/>
          <w:szCs w:val="26"/>
        </w:rPr>
        <w:t xml:space="preserve"> </w:t>
      </w:r>
      <w:proofErr w:type="spellStart"/>
      <w:r w:rsidRPr="00516495">
        <w:rPr>
          <w:sz w:val="26"/>
          <w:szCs w:val="26"/>
        </w:rPr>
        <w:t>xác</w:t>
      </w:r>
      <w:proofErr w:type="spellEnd"/>
      <w:r w:rsidRPr="00516495">
        <w:rPr>
          <w:sz w:val="26"/>
          <w:szCs w:val="26"/>
        </w:rPr>
        <w:t xml:space="preserve"> </w:t>
      </w:r>
      <w:proofErr w:type="spellStart"/>
      <w:r w:rsidRPr="00516495">
        <w:rPr>
          <w:sz w:val="26"/>
          <w:szCs w:val="26"/>
        </w:rPr>
        <w:t>định</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lượng</w:t>
      </w:r>
      <w:proofErr w:type="spellEnd"/>
      <w:r w:rsidRPr="00516495">
        <w:rPr>
          <w:sz w:val="26"/>
          <w:szCs w:val="26"/>
        </w:rPr>
        <w:t xml:space="preserve"> </w:t>
      </w:r>
      <w:proofErr w:type="spellStart"/>
      <w:r w:rsidRPr="00516495">
        <w:rPr>
          <w:sz w:val="26"/>
          <w:szCs w:val="26"/>
        </w:rPr>
        <w:t>bình</w:t>
      </w:r>
      <w:proofErr w:type="spellEnd"/>
      <w:r w:rsidRPr="00516495">
        <w:rPr>
          <w:sz w:val="26"/>
          <w:szCs w:val="26"/>
        </w:rPr>
        <w:t xml:space="preserve"> </w:t>
      </w:r>
      <w:proofErr w:type="spellStart"/>
      <w:r w:rsidRPr="00516495">
        <w:rPr>
          <w:sz w:val="26"/>
          <w:szCs w:val="26"/>
        </w:rPr>
        <w:t>quân</w:t>
      </w:r>
      <w:proofErr w:type="spellEnd"/>
      <w:r w:rsidRPr="00516495">
        <w:rPr>
          <w:sz w:val="26"/>
          <w:szCs w:val="26"/>
        </w:rPr>
        <w:t xml:space="preserve"> </w:t>
      </w:r>
      <w:proofErr w:type="spellStart"/>
      <w:r w:rsidRPr="00516495">
        <w:rPr>
          <w:sz w:val="26"/>
          <w:szCs w:val="26"/>
        </w:rPr>
        <w:t>gia</w:t>
      </w:r>
      <w:proofErr w:type="spellEnd"/>
      <w:r w:rsidRPr="00516495">
        <w:rPr>
          <w:sz w:val="26"/>
          <w:szCs w:val="26"/>
        </w:rPr>
        <w:t xml:space="preserve"> </w:t>
      </w:r>
      <w:proofErr w:type="spellStart"/>
      <w:r w:rsidRPr="00516495">
        <w:rPr>
          <w:sz w:val="26"/>
          <w:szCs w:val="26"/>
        </w:rPr>
        <w:t>quyền</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đang</w:t>
      </w:r>
      <w:proofErr w:type="spellEnd"/>
      <w:r w:rsidRPr="00516495">
        <w:rPr>
          <w:sz w:val="26"/>
          <w:szCs w:val="26"/>
        </w:rPr>
        <w:t xml:space="preserve"> </w:t>
      </w:r>
      <w:proofErr w:type="spellStart"/>
      <w:r w:rsidRPr="00516495">
        <w:rPr>
          <w:sz w:val="26"/>
          <w:szCs w:val="26"/>
        </w:rPr>
        <w:t>lưu</w:t>
      </w:r>
      <w:proofErr w:type="spellEnd"/>
      <w:r w:rsidRPr="00516495">
        <w:rPr>
          <w:sz w:val="26"/>
          <w:szCs w:val="26"/>
        </w:rPr>
        <w:t xml:space="preserve"> </w:t>
      </w:r>
      <w:proofErr w:type="spellStart"/>
      <w:r w:rsidRPr="00516495">
        <w:rPr>
          <w:sz w:val="26"/>
          <w:szCs w:val="26"/>
        </w:rPr>
        <w:t>hành</w:t>
      </w:r>
      <w:proofErr w:type="spellEnd"/>
      <w:r w:rsidRPr="00516495">
        <w:rPr>
          <w:sz w:val="26"/>
          <w:szCs w:val="26"/>
        </w:rPr>
        <w:t xml:space="preserve"> </w:t>
      </w:r>
      <w:proofErr w:type="spellStart"/>
      <w:r w:rsidRPr="00516495">
        <w:rPr>
          <w:sz w:val="26"/>
          <w:szCs w:val="26"/>
        </w:rPr>
        <w:t>trong</w:t>
      </w:r>
      <w:proofErr w:type="spellEnd"/>
      <w:r w:rsidRPr="00516495">
        <w:rPr>
          <w:sz w:val="26"/>
          <w:szCs w:val="26"/>
        </w:rPr>
        <w:t xml:space="preserve"> </w:t>
      </w:r>
      <w:proofErr w:type="spellStart"/>
      <w:r w:rsidRPr="00516495">
        <w:rPr>
          <w:sz w:val="26"/>
          <w:szCs w:val="26"/>
        </w:rPr>
        <w:t>kỳ</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thực</w:t>
      </w:r>
      <w:proofErr w:type="spellEnd"/>
      <w:r w:rsidRPr="00516495">
        <w:rPr>
          <w:sz w:val="26"/>
          <w:szCs w:val="26"/>
        </w:rPr>
        <w:t xml:space="preserve"> </w:t>
      </w:r>
      <w:proofErr w:type="spellStart"/>
      <w:r w:rsidRPr="00516495">
        <w:rPr>
          <w:sz w:val="26"/>
          <w:szCs w:val="26"/>
        </w:rPr>
        <w:t>hiện</w:t>
      </w:r>
      <w:proofErr w:type="spellEnd"/>
      <w:r w:rsidRPr="00516495">
        <w:rPr>
          <w:sz w:val="26"/>
          <w:szCs w:val="26"/>
        </w:rPr>
        <w:t xml:space="preserve"> </w:t>
      </w:r>
      <w:proofErr w:type="spellStart"/>
      <w:r w:rsidRPr="00516495">
        <w:rPr>
          <w:sz w:val="26"/>
          <w:szCs w:val="26"/>
        </w:rPr>
        <w:t>theo</w:t>
      </w:r>
      <w:proofErr w:type="spellEnd"/>
      <w:r w:rsidRPr="00516495">
        <w:rPr>
          <w:sz w:val="26"/>
          <w:szCs w:val="26"/>
        </w:rPr>
        <w:t xml:space="preserve"> </w:t>
      </w:r>
      <w:proofErr w:type="spellStart"/>
      <w:r w:rsidRPr="00516495">
        <w:rPr>
          <w:sz w:val="26"/>
          <w:szCs w:val="26"/>
        </w:rPr>
        <w:t>hướng</w:t>
      </w:r>
      <w:proofErr w:type="spellEnd"/>
      <w:r w:rsidRPr="00516495">
        <w:rPr>
          <w:sz w:val="26"/>
          <w:szCs w:val="26"/>
        </w:rPr>
        <w:t xml:space="preserve"> </w:t>
      </w:r>
      <w:proofErr w:type="spellStart"/>
      <w:r w:rsidRPr="00516495">
        <w:rPr>
          <w:sz w:val="26"/>
          <w:szCs w:val="26"/>
        </w:rPr>
        <w:t>dẫn</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tư</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21/2006/TT-BTC </w:t>
      </w:r>
      <w:proofErr w:type="spellStart"/>
      <w:r w:rsidRPr="00516495">
        <w:rPr>
          <w:sz w:val="26"/>
          <w:szCs w:val="26"/>
        </w:rPr>
        <w:t>ngày</w:t>
      </w:r>
      <w:proofErr w:type="spellEnd"/>
      <w:r w:rsidRPr="00516495">
        <w:rPr>
          <w:sz w:val="26"/>
          <w:szCs w:val="26"/>
        </w:rPr>
        <w:t xml:space="preserve"> 20/3/2006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Bộ</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chính</w:t>
      </w:r>
      <w:proofErr w:type="spellEnd"/>
      <w:r w:rsidRPr="00516495">
        <w:rPr>
          <w:sz w:val="26"/>
          <w:szCs w:val="26"/>
        </w:rPr>
        <w:t xml:space="preserve"> </w:t>
      </w:r>
      <w:proofErr w:type="spellStart"/>
      <w:r w:rsidRPr="00516495">
        <w:rPr>
          <w:sz w:val="26"/>
          <w:szCs w:val="26"/>
        </w:rPr>
        <w:t>và</w:t>
      </w:r>
      <w:proofErr w:type="spellEnd"/>
      <w:r w:rsidRPr="00516495">
        <w:rPr>
          <w:sz w:val="26"/>
          <w:szCs w:val="26"/>
        </w:rPr>
        <w:t xml:space="preserve"> </w:t>
      </w: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văn</w:t>
      </w:r>
      <w:proofErr w:type="spellEnd"/>
      <w:r w:rsidRPr="00516495">
        <w:rPr>
          <w:sz w:val="26"/>
          <w:szCs w:val="26"/>
        </w:rPr>
        <w:t xml:space="preserve"> </w:t>
      </w:r>
      <w:proofErr w:type="spellStart"/>
      <w:r w:rsidRPr="00516495">
        <w:rPr>
          <w:sz w:val="26"/>
          <w:szCs w:val="26"/>
        </w:rPr>
        <w:t>bản</w:t>
      </w:r>
      <w:proofErr w:type="spellEnd"/>
      <w:r w:rsidRPr="00516495">
        <w:rPr>
          <w:sz w:val="26"/>
          <w:szCs w:val="26"/>
        </w:rPr>
        <w:t xml:space="preserve"> </w:t>
      </w:r>
      <w:proofErr w:type="spellStart"/>
      <w:r w:rsidRPr="00516495">
        <w:rPr>
          <w:sz w:val="26"/>
          <w:szCs w:val="26"/>
        </w:rPr>
        <w:t>sửa</w:t>
      </w:r>
      <w:proofErr w:type="spellEnd"/>
      <w:r w:rsidRPr="00516495">
        <w:rPr>
          <w:sz w:val="26"/>
          <w:szCs w:val="26"/>
        </w:rPr>
        <w:t xml:space="preserve"> </w:t>
      </w:r>
      <w:proofErr w:type="spellStart"/>
      <w:r w:rsidRPr="00516495">
        <w:rPr>
          <w:sz w:val="26"/>
          <w:szCs w:val="26"/>
        </w:rPr>
        <w:t>đổi</w:t>
      </w:r>
      <w:proofErr w:type="spellEnd"/>
      <w:r w:rsidRPr="00516495">
        <w:rPr>
          <w:sz w:val="26"/>
          <w:szCs w:val="26"/>
        </w:rPr>
        <w:t xml:space="preserve">, </w:t>
      </w:r>
      <w:proofErr w:type="spellStart"/>
      <w:r w:rsidRPr="00516495">
        <w:rPr>
          <w:sz w:val="26"/>
          <w:szCs w:val="26"/>
        </w:rPr>
        <w:t>bổ</w:t>
      </w:r>
      <w:proofErr w:type="spellEnd"/>
      <w:r w:rsidRPr="00516495">
        <w:rPr>
          <w:sz w:val="26"/>
          <w:szCs w:val="26"/>
        </w:rPr>
        <w:t xml:space="preserve"> sung, </w:t>
      </w:r>
      <w:proofErr w:type="spellStart"/>
      <w:r w:rsidRPr="00516495">
        <w:rPr>
          <w:sz w:val="26"/>
          <w:szCs w:val="26"/>
        </w:rPr>
        <w:t>thay</w:t>
      </w:r>
      <w:proofErr w:type="spellEnd"/>
      <w:r w:rsidRPr="00516495">
        <w:rPr>
          <w:sz w:val="26"/>
          <w:szCs w:val="26"/>
        </w:rPr>
        <w:t xml:space="preserve"> </w:t>
      </w:r>
      <w:proofErr w:type="spellStart"/>
      <w:r w:rsidRPr="00516495">
        <w:rPr>
          <w:sz w:val="26"/>
          <w:szCs w:val="26"/>
        </w:rPr>
        <w:t>thế</w:t>
      </w:r>
      <w:proofErr w:type="spellEnd"/>
      <w:r w:rsidRPr="00516495">
        <w:rPr>
          <w:sz w:val="26"/>
          <w:szCs w:val="26"/>
        </w:rPr>
        <w:t>.</w:t>
      </w:r>
    </w:p>
    <w:p w14:paraId="656C4A36" w14:textId="77777777" w:rsidR="007C2D2C" w:rsidRPr="00516495" w:rsidRDefault="007C2D2C" w:rsidP="00014F7D">
      <w:pPr>
        <w:tabs>
          <w:tab w:val="left" w:pos="284"/>
        </w:tabs>
        <w:spacing w:before="120" w:after="120"/>
        <w:jc w:val="both"/>
        <w:rPr>
          <w:rStyle w:val="xsltbolditalic1"/>
          <w:b w:val="0"/>
          <w:bCs w:val="0"/>
          <w:i w:val="0"/>
          <w:iCs w:val="0"/>
          <w:sz w:val="26"/>
          <w:szCs w:val="26"/>
        </w:rPr>
      </w:pPr>
      <w:r w:rsidRPr="00516495">
        <w:rPr>
          <w:rStyle w:val="xsltbolditalic1"/>
          <w:b w:val="0"/>
          <w:bCs w:val="0"/>
          <w:i w:val="0"/>
          <w:iCs w:val="0"/>
          <w:sz w:val="26"/>
          <w:szCs w:val="26"/>
        </w:rPr>
        <w:t xml:space="preserve">b. </w:t>
      </w:r>
      <w:proofErr w:type="spellStart"/>
      <w:r w:rsidRPr="00516495">
        <w:rPr>
          <w:rStyle w:val="xsltbolditalic1"/>
          <w:b w:val="0"/>
          <w:bCs w:val="0"/>
          <w:i w:val="0"/>
          <w:iCs w:val="0"/>
          <w:sz w:val="26"/>
          <w:szCs w:val="26"/>
        </w:rPr>
        <w:t>Xác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định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số</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lượng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bình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quân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quyền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của</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w:t>
      </w:r>
      <w:r w:rsidRPr="00516495">
        <w:rPr>
          <w:sz w:val="26"/>
          <w:szCs w:val="26"/>
        </w:rPr>
        <w:t>ổ</w:t>
      </w:r>
      <w:proofErr w:type="spellEnd"/>
      <w:r w:rsidRPr="00516495">
        <w:rPr>
          <w:sz w:val="26"/>
          <w:szCs w:val="26"/>
        </w:rPr>
        <w:t xml:space="preserve"> </w:t>
      </w:r>
      <w:proofErr w:type="spellStart"/>
      <w:r w:rsidRPr="00516495">
        <w:rPr>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sẽ</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phát</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thêm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trong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kỳ</w:t>
      </w:r>
      <w:proofErr w:type="spellEnd"/>
    </w:p>
    <w:p w14:paraId="596432F3" w14:textId="77777777" w:rsidR="007C2D2C" w:rsidRPr="00516495" w:rsidRDefault="007C2D2C" w:rsidP="00014F7D">
      <w:pPr>
        <w:tabs>
          <w:tab w:val="left" w:pos="284"/>
        </w:tabs>
        <w:spacing w:before="120" w:after="120"/>
        <w:jc w:val="both"/>
        <w:rPr>
          <w:rStyle w:val="xsltbolditalic1"/>
          <w:b w:val="0"/>
          <w:bCs w:val="0"/>
          <w:i w:val="0"/>
          <w:iCs w:val="0"/>
          <w:sz w:val="26"/>
          <w:szCs w:val="26"/>
        </w:rPr>
      </w:pP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sẽ</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phát</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hành</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thêm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trong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kỳ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được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coi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là</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thông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tiềm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năng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có</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tác</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động</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làm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suy</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giảm</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lãi</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trên</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cổ</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phiếu</w:t>
      </w:r>
      <w:proofErr w:type="spellEnd"/>
      <w:r w:rsidRPr="00516495">
        <w:rPr>
          <w:rStyle w:val="xsltbolditalic1"/>
          <w:b w:val="0"/>
          <w:bCs w:val="0"/>
          <w:i w:val="0"/>
          <w:iCs w:val="0"/>
          <w:sz w:val="26"/>
          <w:szCs w:val="26"/>
        </w:rPr>
        <w:t xml:space="preserve">; </w:t>
      </w:r>
      <w:proofErr w:type="spellStart"/>
      <w:r w:rsidRPr="00516495">
        <w:rPr>
          <w:rStyle w:val="xsltbolditalic1"/>
          <w:b w:val="0"/>
          <w:bCs w:val="0"/>
          <w:i w:val="0"/>
          <w:iCs w:val="0"/>
          <w:sz w:val="26"/>
          <w:szCs w:val="26"/>
        </w:rPr>
        <w:t>gồm</w:t>
      </w:r>
      <w:proofErr w:type="spellEnd"/>
      <w:r w:rsidRPr="00516495">
        <w:rPr>
          <w:rStyle w:val="xsltbolditalic1"/>
          <w:b w:val="0"/>
          <w:bCs w:val="0"/>
          <w:i w:val="0"/>
          <w:iCs w:val="0"/>
          <w:sz w:val="26"/>
          <w:szCs w:val="26"/>
        </w:rPr>
        <w:t>:</w:t>
      </w:r>
    </w:p>
    <w:p w14:paraId="740374B5" w14:textId="56A3EFFC" w:rsidR="007C2D2C" w:rsidRPr="00516495" w:rsidRDefault="007C2D2C" w:rsidP="00014F7D">
      <w:pPr>
        <w:pStyle w:val="Heading7"/>
        <w:tabs>
          <w:tab w:val="left" w:pos="284"/>
        </w:tabs>
        <w:spacing w:before="120" w:after="120"/>
        <w:ind w:left="0" w:firstLine="0"/>
        <w:rPr>
          <w:rStyle w:val="xsltitalic1"/>
          <w:rFonts w:ascii="Times New Roman" w:hAnsi="Times New Roman" w:cs="Times New Roman"/>
          <w:b w:val="0"/>
          <w:bCs w:val="0"/>
          <w:i w:val="0"/>
          <w:iCs w:val="0"/>
          <w:sz w:val="26"/>
          <w:szCs w:val="26"/>
        </w:rPr>
      </w:pPr>
      <w:r w:rsidRPr="00516495">
        <w:rPr>
          <w:rStyle w:val="xsltitalic1"/>
          <w:rFonts w:ascii="Times New Roman" w:hAnsi="Times New Roman" w:cs="Times New Roman"/>
          <w:b w:val="0"/>
          <w:bCs w:val="0"/>
          <w:i w:val="0"/>
          <w:iCs w:val="0"/>
          <w:sz w:val="26"/>
          <w:szCs w:val="26"/>
        </w:rPr>
        <w:lastRenderedPageBreak/>
        <w:t xml:space="preserve">- </w:t>
      </w:r>
      <w:proofErr w:type="spellStart"/>
      <w:r w:rsidRPr="00516495">
        <w:rPr>
          <w:rStyle w:val="xsltitalic1"/>
          <w:rFonts w:ascii="Times New Roman" w:hAnsi="Times New Roman" w:cs="Times New Roman"/>
          <w:b w:val="0"/>
          <w:bCs w:val="0"/>
          <w:i w:val="0"/>
          <w:iCs w:val="0"/>
          <w:sz w:val="26"/>
          <w:szCs w:val="26"/>
        </w:rPr>
        <w:t>Quyền</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chọn</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mua</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chứng</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quyền</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và</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các</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công</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cụ</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tương</w:t>
      </w:r>
      <w:proofErr w:type="spellEnd"/>
      <w:r w:rsidRPr="00516495">
        <w:rPr>
          <w:rStyle w:val="xsltitalic1"/>
          <w:rFonts w:ascii="Times New Roman" w:hAnsi="Times New Roman" w:cs="Times New Roman"/>
          <w:b w:val="0"/>
          <w:bCs w:val="0"/>
          <w:i w:val="0"/>
          <w:iCs w:val="0"/>
          <w:sz w:val="26"/>
          <w:szCs w:val="26"/>
        </w:rPr>
        <w:t xml:space="preserve"> </w:t>
      </w:r>
      <w:proofErr w:type="spellStart"/>
      <w:r w:rsidRPr="00516495">
        <w:rPr>
          <w:rStyle w:val="xsltitalic1"/>
          <w:rFonts w:ascii="Times New Roman" w:hAnsi="Times New Roman" w:cs="Times New Roman"/>
          <w:b w:val="0"/>
          <w:bCs w:val="0"/>
          <w:i w:val="0"/>
          <w:iCs w:val="0"/>
          <w:sz w:val="26"/>
          <w:szCs w:val="26"/>
        </w:rPr>
        <w:t>đương</w:t>
      </w:r>
      <w:proofErr w:type="spellEnd"/>
      <w:r w:rsidRPr="00516495">
        <w:rPr>
          <w:rStyle w:val="xsltitalic1"/>
          <w:rFonts w:ascii="Times New Roman" w:hAnsi="Times New Roman" w:cs="Times New Roman"/>
          <w:b w:val="0"/>
          <w:bCs w:val="0"/>
          <w:i w:val="0"/>
          <w:iCs w:val="0"/>
          <w:sz w:val="26"/>
          <w:szCs w:val="26"/>
        </w:rPr>
        <w:t>;</w:t>
      </w:r>
    </w:p>
    <w:p w14:paraId="43A13B31" w14:textId="6A3A70E8" w:rsidR="007C2D2C" w:rsidRPr="00516495" w:rsidRDefault="007C2D2C" w:rsidP="00014F7D">
      <w:pPr>
        <w:tabs>
          <w:tab w:val="left" w:pos="284"/>
        </w:tabs>
        <w:spacing w:before="120" w:after="120"/>
        <w:jc w:val="both"/>
        <w:rPr>
          <w:rStyle w:val="xsltitalic1"/>
          <w:i w:val="0"/>
          <w:iCs w:val="0"/>
          <w:sz w:val="26"/>
          <w:szCs w:val="26"/>
        </w:rPr>
      </w:pPr>
      <w:r w:rsidRPr="00516495">
        <w:rPr>
          <w:sz w:val="26"/>
          <w:szCs w:val="26"/>
        </w:rPr>
        <w:t xml:space="preserve">- </w:t>
      </w:r>
      <w:proofErr w:type="spellStart"/>
      <w:r w:rsidRPr="00516495">
        <w:rPr>
          <w:rStyle w:val="xsltitalic1"/>
          <w:i w:val="0"/>
          <w:iCs w:val="0"/>
          <w:sz w:val="26"/>
          <w:szCs w:val="26"/>
        </w:rPr>
        <w:t>Công</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cụ</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tài</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chính</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có</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thể</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chuyển</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đổi</w:t>
      </w:r>
      <w:proofErr w:type="spellEnd"/>
      <w:r w:rsidRPr="00516495">
        <w:rPr>
          <w:rStyle w:val="xsltitalic1"/>
          <w:i w:val="0"/>
          <w:iCs w:val="0"/>
          <w:sz w:val="26"/>
          <w:szCs w:val="26"/>
        </w:rPr>
        <w:t>;</w:t>
      </w:r>
    </w:p>
    <w:p w14:paraId="1B688EF6" w14:textId="5F0A76BB" w:rsidR="007C2D2C" w:rsidRPr="00516495" w:rsidRDefault="007C2D2C" w:rsidP="00014F7D">
      <w:pPr>
        <w:tabs>
          <w:tab w:val="left" w:pos="284"/>
        </w:tabs>
        <w:spacing w:before="120" w:after="120"/>
        <w:jc w:val="both"/>
        <w:rPr>
          <w:rStyle w:val="xsltitalic1"/>
          <w:i w:val="0"/>
          <w:iCs w:val="0"/>
          <w:sz w:val="26"/>
          <w:szCs w:val="26"/>
        </w:rPr>
      </w:pPr>
      <w:r w:rsidRPr="00516495">
        <w:rPr>
          <w:sz w:val="26"/>
          <w:szCs w:val="26"/>
        </w:rPr>
        <w:t xml:space="preserve">- </w:t>
      </w:r>
      <w:proofErr w:type="spellStart"/>
      <w:r w:rsidRPr="00516495">
        <w:rPr>
          <w:rStyle w:val="xsltitalic1"/>
          <w:i w:val="0"/>
          <w:iCs w:val="0"/>
          <w:sz w:val="26"/>
          <w:szCs w:val="26"/>
        </w:rPr>
        <w:t>Cổ</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phiếu</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phổ</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thông</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phát</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hành</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có</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điều</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kiện</w:t>
      </w:r>
      <w:proofErr w:type="spellEnd"/>
      <w:r w:rsidRPr="00516495">
        <w:rPr>
          <w:rStyle w:val="xsltitalic1"/>
          <w:i w:val="0"/>
          <w:iCs w:val="0"/>
          <w:sz w:val="26"/>
          <w:szCs w:val="26"/>
        </w:rPr>
        <w:t>;</w:t>
      </w:r>
    </w:p>
    <w:p w14:paraId="154123C6" w14:textId="77777777" w:rsidR="007C2D2C" w:rsidRPr="00516495" w:rsidRDefault="007C2D2C" w:rsidP="00014F7D">
      <w:pPr>
        <w:tabs>
          <w:tab w:val="left" w:pos="284"/>
        </w:tabs>
        <w:spacing w:before="120" w:after="120"/>
        <w:jc w:val="both"/>
        <w:rPr>
          <w:rStyle w:val="xsltitalic1"/>
          <w:i w:val="0"/>
          <w:iCs w:val="0"/>
          <w:sz w:val="26"/>
          <w:szCs w:val="26"/>
        </w:rPr>
      </w:pPr>
      <w:r w:rsidRPr="00516495">
        <w:rPr>
          <w:rStyle w:val="xsltitalic1"/>
          <w:i w:val="0"/>
          <w:iCs w:val="0"/>
          <w:sz w:val="26"/>
          <w:szCs w:val="26"/>
        </w:rPr>
        <w:t xml:space="preserve">- </w:t>
      </w:r>
      <w:proofErr w:type="spellStart"/>
      <w:r w:rsidRPr="00516495">
        <w:rPr>
          <w:rStyle w:val="xsltitalic1"/>
          <w:i w:val="0"/>
          <w:iCs w:val="0"/>
          <w:sz w:val="26"/>
          <w:szCs w:val="26"/>
        </w:rPr>
        <w:t>Hợp</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đồng</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được</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thanh</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toán</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bằng</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cổ</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phiếu</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phổ</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thông</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hoặc</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bằng</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tiền</w:t>
      </w:r>
      <w:proofErr w:type="spellEnd"/>
      <w:r w:rsidRPr="00516495">
        <w:rPr>
          <w:rStyle w:val="xsltitalic1"/>
          <w:i w:val="0"/>
          <w:iCs w:val="0"/>
          <w:sz w:val="26"/>
          <w:szCs w:val="26"/>
        </w:rPr>
        <w:t>;</w:t>
      </w:r>
    </w:p>
    <w:p w14:paraId="7F062370" w14:textId="77777777" w:rsidR="007C2D2C" w:rsidRPr="00516495" w:rsidRDefault="007C2D2C" w:rsidP="00014F7D">
      <w:pPr>
        <w:tabs>
          <w:tab w:val="left" w:pos="284"/>
        </w:tabs>
        <w:spacing w:before="120" w:after="120"/>
        <w:jc w:val="both"/>
        <w:rPr>
          <w:rStyle w:val="xsltitalic1"/>
          <w:i w:val="0"/>
          <w:iCs w:val="0"/>
          <w:sz w:val="26"/>
          <w:szCs w:val="26"/>
        </w:rPr>
      </w:pPr>
      <w:r w:rsidRPr="00516495">
        <w:rPr>
          <w:rStyle w:val="xsltitalic1"/>
          <w:i w:val="0"/>
          <w:iCs w:val="0"/>
          <w:sz w:val="26"/>
          <w:szCs w:val="26"/>
        </w:rPr>
        <w:t xml:space="preserve">- </w:t>
      </w:r>
      <w:proofErr w:type="spellStart"/>
      <w:r w:rsidRPr="00516495">
        <w:rPr>
          <w:rStyle w:val="xsltitalic1"/>
          <w:i w:val="0"/>
          <w:iCs w:val="0"/>
          <w:sz w:val="26"/>
          <w:szCs w:val="26"/>
        </w:rPr>
        <w:t>Các</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quyền</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chọn</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đã</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được</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mua</w:t>
      </w:r>
      <w:proofErr w:type="spellEnd"/>
      <w:r w:rsidRPr="00516495">
        <w:rPr>
          <w:rStyle w:val="xsltitalic1"/>
          <w:i w:val="0"/>
          <w:iCs w:val="0"/>
          <w:sz w:val="26"/>
          <w:szCs w:val="26"/>
        </w:rPr>
        <w:t>;</w:t>
      </w:r>
    </w:p>
    <w:p w14:paraId="298A8EF4" w14:textId="77777777" w:rsidR="007C2D2C" w:rsidRPr="00516495" w:rsidRDefault="007C2D2C" w:rsidP="00014F7D">
      <w:pPr>
        <w:tabs>
          <w:tab w:val="left" w:pos="284"/>
        </w:tabs>
        <w:spacing w:before="120" w:after="120"/>
        <w:jc w:val="both"/>
        <w:rPr>
          <w:rStyle w:val="xsltitalic1"/>
          <w:i w:val="0"/>
          <w:iCs w:val="0"/>
          <w:sz w:val="26"/>
          <w:szCs w:val="26"/>
        </w:rPr>
      </w:pPr>
      <w:r w:rsidRPr="00516495">
        <w:rPr>
          <w:rStyle w:val="xsltitalic1"/>
          <w:i w:val="0"/>
          <w:iCs w:val="0"/>
          <w:sz w:val="26"/>
          <w:szCs w:val="26"/>
        </w:rPr>
        <w:t xml:space="preserve">- </w:t>
      </w:r>
      <w:proofErr w:type="spellStart"/>
      <w:r w:rsidRPr="00516495">
        <w:rPr>
          <w:rStyle w:val="xsltitalic1"/>
          <w:i w:val="0"/>
          <w:iCs w:val="0"/>
          <w:sz w:val="26"/>
          <w:szCs w:val="26"/>
        </w:rPr>
        <w:t>Quyền</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chọn</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bán</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đã</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phát</w:t>
      </w:r>
      <w:proofErr w:type="spellEnd"/>
      <w:r w:rsidRPr="00516495">
        <w:rPr>
          <w:rStyle w:val="xsltitalic1"/>
          <w:i w:val="0"/>
          <w:iCs w:val="0"/>
          <w:sz w:val="26"/>
          <w:szCs w:val="26"/>
        </w:rPr>
        <w:t xml:space="preserve"> </w:t>
      </w:r>
      <w:proofErr w:type="spellStart"/>
      <w:r w:rsidRPr="00516495">
        <w:rPr>
          <w:rStyle w:val="xsltitalic1"/>
          <w:i w:val="0"/>
          <w:iCs w:val="0"/>
          <w:sz w:val="26"/>
          <w:szCs w:val="26"/>
        </w:rPr>
        <w:t>hành</w:t>
      </w:r>
      <w:proofErr w:type="spellEnd"/>
      <w:r w:rsidRPr="00516495">
        <w:rPr>
          <w:rStyle w:val="xsltitalic1"/>
          <w:i w:val="0"/>
          <w:iCs w:val="0"/>
          <w:sz w:val="26"/>
          <w:szCs w:val="26"/>
        </w:rPr>
        <w:t>.</w:t>
      </w:r>
    </w:p>
    <w:p w14:paraId="28636EEA" w14:textId="77777777" w:rsidR="007C2D2C" w:rsidRPr="00516495" w:rsidRDefault="007C2D2C" w:rsidP="00014F7D">
      <w:pPr>
        <w:tabs>
          <w:tab w:val="left" w:pos="284"/>
          <w:tab w:val="left" w:pos="720"/>
          <w:tab w:val="left" w:pos="1440"/>
          <w:tab w:val="left" w:pos="2160"/>
          <w:tab w:val="left" w:pos="2880"/>
          <w:tab w:val="left" w:pos="3600"/>
          <w:tab w:val="left" w:pos="4320"/>
          <w:tab w:val="left" w:pos="5040"/>
          <w:tab w:val="left" w:pos="5760"/>
          <w:tab w:val="left" w:pos="6210"/>
        </w:tabs>
        <w:spacing w:before="120" w:after="120"/>
        <w:jc w:val="both"/>
        <w:rPr>
          <w:sz w:val="26"/>
          <w:szCs w:val="26"/>
        </w:rPr>
      </w:pPr>
      <w:r w:rsidRPr="00516495">
        <w:rPr>
          <w:sz w:val="26"/>
          <w:szCs w:val="26"/>
        </w:rPr>
        <w:tab/>
      </w:r>
      <w:proofErr w:type="spellStart"/>
      <w:r w:rsidRPr="00516495">
        <w:rPr>
          <w:sz w:val="26"/>
          <w:szCs w:val="26"/>
        </w:rPr>
        <w:t>Việc</w:t>
      </w:r>
      <w:proofErr w:type="spellEnd"/>
      <w:r w:rsidRPr="00516495">
        <w:rPr>
          <w:sz w:val="26"/>
          <w:szCs w:val="26"/>
        </w:rPr>
        <w:t xml:space="preserve"> </w:t>
      </w:r>
      <w:proofErr w:type="spellStart"/>
      <w:r w:rsidRPr="00516495">
        <w:rPr>
          <w:sz w:val="26"/>
          <w:szCs w:val="26"/>
        </w:rPr>
        <w:t>xác</w:t>
      </w:r>
      <w:proofErr w:type="spellEnd"/>
      <w:r w:rsidRPr="00516495">
        <w:rPr>
          <w:sz w:val="26"/>
          <w:szCs w:val="26"/>
        </w:rPr>
        <w:t xml:space="preserve"> </w:t>
      </w:r>
      <w:proofErr w:type="spellStart"/>
      <w:r w:rsidRPr="00516495">
        <w:rPr>
          <w:sz w:val="26"/>
          <w:szCs w:val="26"/>
        </w:rPr>
        <w:t>định</w:t>
      </w:r>
      <w:proofErr w:type="spellEnd"/>
      <w:r w:rsidRPr="00516495">
        <w:rPr>
          <w:sz w:val="26"/>
          <w:szCs w:val="26"/>
        </w:rPr>
        <w:t xml:space="preserve"> </w:t>
      </w:r>
      <w:proofErr w:type="spellStart"/>
      <w:r w:rsidRPr="00516495">
        <w:rPr>
          <w:sz w:val="26"/>
          <w:szCs w:val="26"/>
        </w:rPr>
        <w:t>số</w:t>
      </w:r>
      <w:proofErr w:type="spellEnd"/>
      <w:r w:rsidRPr="00516495">
        <w:rPr>
          <w:sz w:val="26"/>
          <w:szCs w:val="26"/>
        </w:rPr>
        <w:t xml:space="preserve"> </w:t>
      </w:r>
      <w:proofErr w:type="spellStart"/>
      <w:r w:rsidRPr="00516495">
        <w:rPr>
          <w:sz w:val="26"/>
          <w:szCs w:val="26"/>
        </w:rPr>
        <w:t>lượng</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 xml:space="preserve"> </w:t>
      </w:r>
      <w:proofErr w:type="spellStart"/>
      <w:r w:rsidRPr="00516495">
        <w:rPr>
          <w:sz w:val="26"/>
          <w:szCs w:val="26"/>
        </w:rPr>
        <w:t>phổ</w:t>
      </w:r>
      <w:proofErr w:type="spellEnd"/>
      <w:r w:rsidRPr="00516495">
        <w:rPr>
          <w:sz w:val="26"/>
          <w:szCs w:val="26"/>
        </w:rPr>
        <w:t xml:space="preserve"> </w:t>
      </w:r>
      <w:proofErr w:type="spellStart"/>
      <w:r w:rsidRPr="00516495">
        <w:rPr>
          <w:sz w:val="26"/>
          <w:szCs w:val="26"/>
        </w:rPr>
        <w:t>thông</w:t>
      </w:r>
      <w:proofErr w:type="spellEnd"/>
      <w:r w:rsidRPr="00516495">
        <w:rPr>
          <w:sz w:val="26"/>
          <w:szCs w:val="26"/>
        </w:rPr>
        <w:t xml:space="preserve"> </w:t>
      </w:r>
      <w:proofErr w:type="spellStart"/>
      <w:r w:rsidRPr="00516495">
        <w:rPr>
          <w:sz w:val="26"/>
          <w:szCs w:val="26"/>
        </w:rPr>
        <w:t>sẽ</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phát</w:t>
      </w:r>
      <w:proofErr w:type="spellEnd"/>
      <w:r w:rsidRPr="00516495">
        <w:rPr>
          <w:sz w:val="26"/>
          <w:szCs w:val="26"/>
        </w:rPr>
        <w:t xml:space="preserve"> </w:t>
      </w:r>
      <w:proofErr w:type="spellStart"/>
      <w:r w:rsidRPr="00516495">
        <w:rPr>
          <w:sz w:val="26"/>
          <w:szCs w:val="26"/>
        </w:rPr>
        <w:t>hành</w:t>
      </w:r>
      <w:proofErr w:type="spellEnd"/>
      <w:r w:rsidRPr="00516495">
        <w:rPr>
          <w:sz w:val="26"/>
          <w:szCs w:val="26"/>
        </w:rPr>
        <w:t xml:space="preserve"> </w:t>
      </w:r>
      <w:proofErr w:type="spellStart"/>
      <w:r w:rsidRPr="00516495">
        <w:rPr>
          <w:sz w:val="26"/>
          <w:szCs w:val="26"/>
        </w:rPr>
        <w:t>thêm</w:t>
      </w:r>
      <w:proofErr w:type="spellEnd"/>
      <w:r w:rsidRPr="00516495">
        <w:rPr>
          <w:sz w:val="26"/>
          <w:szCs w:val="26"/>
        </w:rPr>
        <w:t xml:space="preserve"> </w:t>
      </w:r>
      <w:proofErr w:type="spellStart"/>
      <w:r w:rsidRPr="00516495">
        <w:rPr>
          <w:sz w:val="26"/>
          <w:szCs w:val="26"/>
        </w:rPr>
        <w:t>trong</w:t>
      </w:r>
      <w:proofErr w:type="spellEnd"/>
      <w:r w:rsidRPr="00516495">
        <w:rPr>
          <w:sz w:val="26"/>
          <w:szCs w:val="26"/>
        </w:rPr>
        <w:t xml:space="preserve"> </w:t>
      </w:r>
      <w:proofErr w:type="spellStart"/>
      <w:r w:rsidRPr="00516495">
        <w:rPr>
          <w:sz w:val="26"/>
          <w:szCs w:val="26"/>
        </w:rPr>
        <w:t>kỳ</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thực</w:t>
      </w:r>
      <w:proofErr w:type="spellEnd"/>
      <w:r w:rsidRPr="00516495">
        <w:rPr>
          <w:sz w:val="26"/>
          <w:szCs w:val="26"/>
        </w:rPr>
        <w:t xml:space="preserve"> </w:t>
      </w:r>
      <w:proofErr w:type="spellStart"/>
      <w:r w:rsidRPr="00516495">
        <w:rPr>
          <w:sz w:val="26"/>
          <w:szCs w:val="26"/>
        </w:rPr>
        <w:t>hiện</w:t>
      </w:r>
      <w:proofErr w:type="spellEnd"/>
      <w:r w:rsidRPr="00516495">
        <w:rPr>
          <w:sz w:val="26"/>
          <w:szCs w:val="26"/>
        </w:rPr>
        <w:t xml:space="preserve"> </w:t>
      </w:r>
      <w:proofErr w:type="spellStart"/>
      <w:r w:rsidRPr="00516495">
        <w:rPr>
          <w:sz w:val="26"/>
          <w:szCs w:val="26"/>
        </w:rPr>
        <w:t>theo</w:t>
      </w:r>
      <w:proofErr w:type="spellEnd"/>
      <w:r w:rsidRPr="00516495">
        <w:rPr>
          <w:sz w:val="26"/>
          <w:szCs w:val="26"/>
        </w:rPr>
        <w:t xml:space="preserve"> </w:t>
      </w:r>
      <w:proofErr w:type="spellStart"/>
      <w:r w:rsidRPr="00516495">
        <w:rPr>
          <w:sz w:val="26"/>
          <w:szCs w:val="26"/>
        </w:rPr>
        <w:t>quy</w:t>
      </w:r>
      <w:proofErr w:type="spellEnd"/>
      <w:r w:rsidRPr="00516495">
        <w:rPr>
          <w:sz w:val="26"/>
          <w:szCs w:val="26"/>
        </w:rPr>
        <w:t xml:space="preserve"> </w:t>
      </w:r>
      <w:proofErr w:type="spellStart"/>
      <w:r w:rsidRPr="00516495">
        <w:rPr>
          <w:sz w:val="26"/>
          <w:szCs w:val="26"/>
        </w:rPr>
        <w:t>định</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Chuẩn</w:t>
      </w:r>
      <w:proofErr w:type="spellEnd"/>
      <w:r w:rsidRPr="00516495">
        <w:rPr>
          <w:sz w:val="26"/>
          <w:szCs w:val="26"/>
        </w:rPr>
        <w:t xml:space="preserve"> </w:t>
      </w:r>
      <w:proofErr w:type="spellStart"/>
      <w:r w:rsidRPr="00516495">
        <w:rPr>
          <w:sz w:val="26"/>
          <w:szCs w:val="26"/>
        </w:rPr>
        <w:t>mực</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w:t>
      </w:r>
      <w:proofErr w:type="spellStart"/>
      <w:r w:rsidRPr="00516495">
        <w:rPr>
          <w:sz w:val="26"/>
          <w:szCs w:val="26"/>
        </w:rPr>
        <w:t>Lãi</w:t>
      </w:r>
      <w:proofErr w:type="spellEnd"/>
      <w:r w:rsidRPr="00516495">
        <w:rPr>
          <w:sz w:val="26"/>
          <w:szCs w:val="26"/>
        </w:rPr>
        <w:t xml:space="preserve"> </w:t>
      </w:r>
      <w:proofErr w:type="spellStart"/>
      <w:r w:rsidRPr="00516495">
        <w:rPr>
          <w:sz w:val="26"/>
          <w:szCs w:val="26"/>
        </w:rPr>
        <w:t>trên</w:t>
      </w:r>
      <w:proofErr w:type="spellEnd"/>
      <w:r w:rsidRPr="00516495">
        <w:rPr>
          <w:sz w:val="26"/>
          <w:szCs w:val="26"/>
        </w:rPr>
        <w:t xml:space="preserve"> </w:t>
      </w:r>
      <w:proofErr w:type="spellStart"/>
      <w:r w:rsidRPr="00516495">
        <w:rPr>
          <w:sz w:val="26"/>
          <w:szCs w:val="26"/>
        </w:rPr>
        <w:t>cổ</w:t>
      </w:r>
      <w:proofErr w:type="spellEnd"/>
      <w:r w:rsidRPr="00516495">
        <w:rPr>
          <w:sz w:val="26"/>
          <w:szCs w:val="26"/>
        </w:rPr>
        <w:t xml:space="preserve"> </w:t>
      </w:r>
      <w:proofErr w:type="spellStart"/>
      <w:r w:rsidRPr="00516495">
        <w:rPr>
          <w:sz w:val="26"/>
          <w:szCs w:val="26"/>
        </w:rPr>
        <w:t>phiếu</w:t>
      </w:r>
      <w:proofErr w:type="spellEnd"/>
      <w:r w:rsidRPr="00516495">
        <w:rPr>
          <w:sz w:val="26"/>
          <w:szCs w:val="26"/>
        </w:rPr>
        <w:t>”.</w:t>
      </w:r>
    </w:p>
    <w:p w14:paraId="20D54123" w14:textId="0E3476DA"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r w:rsidRPr="00516495">
        <w:rPr>
          <w:rFonts w:eastAsia="MS Mincho"/>
          <w:b/>
          <w:bCs/>
          <w:sz w:val="26"/>
          <w:szCs w:val="26"/>
          <w:lang w:val="vi-VN" w:eastAsia="ja-JP"/>
        </w:rPr>
        <w:t>2.4.2.5. Cơ sở và phương pháp lập Báo cáo kết quả hoạt động kinh doanh</w:t>
      </w:r>
    </w:p>
    <w:p w14:paraId="23E71885"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 Căn cứ Báo cáo kết quả hoạt động kinh doanh của năm trước.</w:t>
      </w:r>
    </w:p>
    <w:p w14:paraId="73A46614" w14:textId="77777777" w:rsidR="007C2D2C" w:rsidRPr="00516495" w:rsidRDefault="007C2D2C" w:rsidP="00014F7D">
      <w:pPr>
        <w:tabs>
          <w:tab w:val="left" w:pos="284"/>
        </w:tabs>
        <w:spacing w:before="120" w:after="120"/>
        <w:jc w:val="both"/>
        <w:rPr>
          <w:sz w:val="26"/>
          <w:szCs w:val="26"/>
          <w:lang w:val="nl-NL"/>
        </w:rPr>
      </w:pPr>
      <w:r w:rsidRPr="00516495">
        <w:rPr>
          <w:sz w:val="26"/>
          <w:szCs w:val="26"/>
          <w:lang w:val="nl-NL"/>
        </w:rPr>
        <w:t xml:space="preserve">- Căn cứ vào sổ kế toán tổng hợp và sổ kế toán chi tiết trong kỳ dùng cho các tài khoản từ loại 5 đến loại 9. </w:t>
      </w:r>
    </w:p>
    <w:p w14:paraId="0DC0436B" w14:textId="77777777" w:rsidR="007C2D2C" w:rsidRPr="00516495" w:rsidRDefault="007C2D2C"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vi-VN" w:eastAsia="ja-JP"/>
        </w:rPr>
      </w:pPr>
    </w:p>
    <w:p w14:paraId="3030A260" w14:textId="723A9CFA"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vi-VN" w:eastAsia="ja-JP"/>
        </w:rPr>
        <w:t xml:space="preserve">2.5.Báo cáo lưu chuyển tiền tệ                                                      </w:t>
      </w:r>
    </w:p>
    <w:p w14:paraId="16A50B5C" w14:textId="52576113" w:rsidR="001C61A3" w:rsidRPr="00516495" w:rsidRDefault="001C61A3" w:rsidP="00014F7D">
      <w:pPr>
        <w:tabs>
          <w:tab w:val="left" w:pos="284"/>
          <w:tab w:val="left" w:pos="567"/>
          <w:tab w:val="right" w:leader="dot" w:pos="3331"/>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vi-VN" w:eastAsia="ja-JP"/>
        </w:rPr>
        <w:t>2.5</w:t>
      </w:r>
      <w:r w:rsidRPr="00516495">
        <w:rPr>
          <w:rFonts w:eastAsia="MS Mincho"/>
          <w:b/>
          <w:bCs/>
          <w:sz w:val="26"/>
          <w:szCs w:val="26"/>
          <w:lang w:val="sv-SE" w:eastAsia="ja-JP"/>
        </w:rPr>
        <w:t>.1. Bản chất và ý nghĩa của Báo cáo lưu chuyển tiền tệ</w:t>
      </w:r>
    </w:p>
    <w:p w14:paraId="3AF8DEF9" w14:textId="788ED670" w:rsidR="000B42D7" w:rsidRPr="00516495" w:rsidRDefault="000B42D7" w:rsidP="000B42D7">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-Báo cáo chuyển lưu tiền tệ (với tên tiếng anh là Cash Flow Statement) là bản báo cáo tổng hợp lại tất cả tính hình và khả năng thu tiền tệ của công ty trong một thời gian nhất định. Bên cạnh đó, báo cáo này còn cho thấy những thay đổi của tài sản, khả năng thanh toán cũng như khả năng chuyển đổi thành tiền của tài sản. </w:t>
      </w:r>
    </w:p>
    <w:p w14:paraId="06B9CCF2" w14:textId="1AC57AAE" w:rsidR="000B42D7" w:rsidRPr="00516495" w:rsidRDefault="000B42D7" w:rsidP="000B42D7">
      <w:pPr>
        <w:tabs>
          <w:tab w:val="left" w:pos="284"/>
          <w:tab w:val="left" w:pos="567"/>
          <w:tab w:val="right" w:leader="dot" w:pos="3331"/>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-Báo cáo chuyển lưu tiền tệ mang ý nghĩa vô cùng quan trọng đối với mỗi doanh nghiệp, giúp hỗ trợ các nhà quản trị trong việc nắm bắt cũng như phân tích việc thu hay chi vào việc gì của doanh nghiệp. Bên cạnh đó, nhờ có báo cáo chuyển lưu tiền tệ mà các nhà quản trị có thể biết được mối quan hệ giữa dòng tiền thuần và lợi nhuận. Bởi vì báo cáo này cũng phản ánh rõ ràng lý do dẫn đến sự chênh lệch giữa dòng tiền tệ vào và ra như thế nào, đồng thời giúp các nhà quản trị doanh nghiệp trong việc cân đối thu chi. Ngoài ra, báo cáo chuyển lưu tiền tệ còn giúp hỗ trợ các nhà quản trị trong việc nhận định và đánh giá chính xác khả năng tạo ra tiền từ yếu tố ngoại sinh hay nội sinh trong tương lai và kể cả khả năng trả nợ đúng hạn cũng như nhu cầu vốn bổ sung của doanh nghiệp.</w:t>
      </w:r>
    </w:p>
    <w:p w14:paraId="4954F67C" w14:textId="4DD44E6F"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vi-VN" w:eastAsia="ja-JP"/>
        </w:rPr>
        <w:t>2.5</w:t>
      </w:r>
      <w:r w:rsidRPr="00516495">
        <w:rPr>
          <w:rFonts w:eastAsia="MS Mincho"/>
          <w:b/>
          <w:bCs/>
          <w:sz w:val="26"/>
          <w:szCs w:val="26"/>
          <w:lang w:val="sv-SE" w:eastAsia="ja-JP"/>
        </w:rPr>
        <w:t>.2. Cơ sở số liệu</w:t>
      </w:r>
    </w:p>
    <w:p w14:paraId="0F441AD4" w14:textId="77777777" w:rsidR="002975B4" w:rsidRPr="00516495" w:rsidRDefault="002975B4" w:rsidP="002975B4">
      <w:pPr>
        <w:spacing w:line="240" w:lineRule="atLeast"/>
        <w:ind w:firstLine="720"/>
        <w:jc w:val="both"/>
        <w:rPr>
          <w:sz w:val="26"/>
          <w:szCs w:val="26"/>
        </w:rPr>
      </w:pPr>
      <w:proofErr w:type="spellStart"/>
      <w:r w:rsidRPr="00516495">
        <w:rPr>
          <w:sz w:val="26"/>
          <w:szCs w:val="26"/>
        </w:rPr>
        <w:t>Việc</w:t>
      </w:r>
      <w:proofErr w:type="spellEnd"/>
      <w:r w:rsidRPr="00516495">
        <w:rPr>
          <w:sz w:val="26"/>
          <w:szCs w:val="26"/>
        </w:rPr>
        <w:t xml:space="preserve"> </w:t>
      </w:r>
      <w:proofErr w:type="spellStart"/>
      <w:r w:rsidRPr="00516495">
        <w:rPr>
          <w:sz w:val="26"/>
          <w:szCs w:val="26"/>
        </w:rPr>
        <w:t>lập</w:t>
      </w:r>
      <w:proofErr w:type="spellEnd"/>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r w:rsidRPr="00516495">
        <w:rPr>
          <w:sz w:val="26"/>
          <w:szCs w:val="26"/>
        </w:rPr>
        <w:t xml:space="preserve"> </w:t>
      </w:r>
      <w:proofErr w:type="spellStart"/>
      <w:r w:rsidRPr="00516495">
        <w:rPr>
          <w:sz w:val="26"/>
          <w:szCs w:val="26"/>
        </w:rPr>
        <w:t>lưu</w:t>
      </w:r>
      <w:proofErr w:type="spellEnd"/>
      <w:r w:rsidRPr="00516495">
        <w:rPr>
          <w:sz w:val="26"/>
          <w:szCs w:val="26"/>
        </w:rPr>
        <w:t xml:space="preserve"> </w:t>
      </w:r>
      <w:proofErr w:type="spellStart"/>
      <w:r w:rsidRPr="00516495">
        <w:rPr>
          <w:sz w:val="26"/>
          <w:szCs w:val="26"/>
        </w:rPr>
        <w:t>chuyển</w:t>
      </w:r>
      <w:proofErr w:type="spellEnd"/>
      <w:r w:rsidRPr="00516495">
        <w:rPr>
          <w:sz w:val="26"/>
          <w:szCs w:val="26"/>
        </w:rPr>
        <w:t xml:space="preserve"> </w:t>
      </w:r>
      <w:proofErr w:type="spellStart"/>
      <w:r w:rsidRPr="00516495">
        <w:rPr>
          <w:sz w:val="26"/>
          <w:szCs w:val="26"/>
        </w:rPr>
        <w:t>tiền</w:t>
      </w:r>
      <w:proofErr w:type="spellEnd"/>
      <w:r w:rsidRPr="00516495">
        <w:rPr>
          <w:sz w:val="26"/>
          <w:szCs w:val="26"/>
        </w:rPr>
        <w:t xml:space="preserve"> </w:t>
      </w:r>
      <w:proofErr w:type="spellStart"/>
      <w:r w:rsidRPr="00516495">
        <w:rPr>
          <w:sz w:val="26"/>
          <w:szCs w:val="26"/>
        </w:rPr>
        <w:t>tệ</w:t>
      </w:r>
      <w:proofErr w:type="spellEnd"/>
      <w:r w:rsidRPr="00516495">
        <w:rPr>
          <w:sz w:val="26"/>
          <w:szCs w:val="26"/>
        </w:rPr>
        <w:t xml:space="preserve"> </w:t>
      </w:r>
      <w:proofErr w:type="spellStart"/>
      <w:r w:rsidRPr="00516495">
        <w:rPr>
          <w:sz w:val="26"/>
          <w:szCs w:val="26"/>
        </w:rPr>
        <w:t>được</w:t>
      </w:r>
      <w:proofErr w:type="spellEnd"/>
      <w:r w:rsidRPr="00516495">
        <w:rPr>
          <w:sz w:val="26"/>
          <w:szCs w:val="26"/>
        </w:rPr>
        <w:t xml:space="preserve"> </w:t>
      </w:r>
      <w:proofErr w:type="spellStart"/>
      <w:r w:rsidRPr="00516495">
        <w:rPr>
          <w:sz w:val="26"/>
          <w:szCs w:val="26"/>
        </w:rPr>
        <w:t>căn</w:t>
      </w:r>
      <w:proofErr w:type="spellEnd"/>
      <w:r w:rsidRPr="00516495">
        <w:rPr>
          <w:sz w:val="26"/>
          <w:szCs w:val="26"/>
        </w:rPr>
        <w:t xml:space="preserve"> </w:t>
      </w:r>
      <w:proofErr w:type="spellStart"/>
      <w:r w:rsidRPr="00516495">
        <w:rPr>
          <w:sz w:val="26"/>
          <w:szCs w:val="26"/>
        </w:rPr>
        <w:t>cứ</w:t>
      </w:r>
      <w:proofErr w:type="spellEnd"/>
      <w:r w:rsidRPr="00516495">
        <w:rPr>
          <w:sz w:val="26"/>
          <w:szCs w:val="26"/>
        </w:rPr>
        <w:t xml:space="preserve"> </w:t>
      </w:r>
      <w:proofErr w:type="spellStart"/>
      <w:r w:rsidRPr="00516495">
        <w:rPr>
          <w:sz w:val="26"/>
          <w:szCs w:val="26"/>
        </w:rPr>
        <w:t>vào</w:t>
      </w:r>
      <w:proofErr w:type="spellEnd"/>
      <w:r w:rsidRPr="00516495">
        <w:rPr>
          <w:sz w:val="26"/>
          <w:szCs w:val="26"/>
        </w:rPr>
        <w:t>:</w:t>
      </w:r>
    </w:p>
    <w:p w14:paraId="42C5FC53" w14:textId="77777777" w:rsidR="002975B4" w:rsidRPr="00516495" w:rsidRDefault="002975B4" w:rsidP="002975B4">
      <w:pPr>
        <w:ind w:firstLine="720"/>
        <w:jc w:val="both"/>
        <w:rPr>
          <w:sz w:val="26"/>
          <w:szCs w:val="26"/>
        </w:rPr>
      </w:pPr>
      <w:r w:rsidRPr="00516495">
        <w:rPr>
          <w:sz w:val="26"/>
          <w:szCs w:val="26"/>
        </w:rPr>
        <w:t xml:space="preserve">- </w:t>
      </w:r>
      <w:proofErr w:type="spellStart"/>
      <w:r w:rsidRPr="00516495">
        <w:rPr>
          <w:sz w:val="26"/>
          <w:szCs w:val="26"/>
        </w:rPr>
        <w:t>Bảng</w:t>
      </w:r>
      <w:proofErr w:type="spellEnd"/>
      <w:r w:rsidRPr="00516495">
        <w:rPr>
          <w:sz w:val="26"/>
          <w:szCs w:val="26"/>
        </w:rPr>
        <w:t xml:space="preserve"> </w:t>
      </w:r>
      <w:proofErr w:type="spellStart"/>
      <w:r w:rsidRPr="00516495">
        <w:rPr>
          <w:sz w:val="26"/>
          <w:szCs w:val="26"/>
        </w:rPr>
        <w:t>Cân</w:t>
      </w:r>
      <w:proofErr w:type="spellEnd"/>
      <w:r w:rsidRPr="00516495">
        <w:rPr>
          <w:sz w:val="26"/>
          <w:szCs w:val="26"/>
        </w:rPr>
        <w:t xml:space="preserve"> </w:t>
      </w:r>
      <w:proofErr w:type="spellStart"/>
      <w:r w:rsidRPr="00516495">
        <w:rPr>
          <w:sz w:val="26"/>
          <w:szCs w:val="26"/>
        </w:rPr>
        <w:t>đối</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w:t>
      </w:r>
    </w:p>
    <w:p w14:paraId="406DD6AB" w14:textId="77777777" w:rsidR="002975B4" w:rsidRPr="00516495" w:rsidRDefault="002975B4" w:rsidP="002975B4">
      <w:pPr>
        <w:ind w:firstLine="720"/>
        <w:jc w:val="both"/>
        <w:rPr>
          <w:sz w:val="26"/>
          <w:szCs w:val="26"/>
        </w:rPr>
      </w:pPr>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r w:rsidRPr="00516495">
        <w:rPr>
          <w:sz w:val="26"/>
          <w:szCs w:val="26"/>
        </w:rPr>
        <w:t xml:space="preserve"> </w:t>
      </w:r>
      <w:proofErr w:type="spellStart"/>
      <w:r w:rsidRPr="00516495">
        <w:rPr>
          <w:sz w:val="26"/>
          <w:szCs w:val="26"/>
        </w:rPr>
        <w:t>kết</w:t>
      </w:r>
      <w:proofErr w:type="spellEnd"/>
      <w:r w:rsidRPr="00516495">
        <w:rPr>
          <w:sz w:val="26"/>
          <w:szCs w:val="26"/>
        </w:rPr>
        <w:t xml:space="preserve"> </w:t>
      </w:r>
      <w:proofErr w:type="spellStart"/>
      <w:r w:rsidRPr="00516495">
        <w:rPr>
          <w:sz w:val="26"/>
          <w:szCs w:val="26"/>
        </w:rPr>
        <w:t>quả</w:t>
      </w:r>
      <w:proofErr w:type="spellEnd"/>
      <w:r w:rsidRPr="00516495">
        <w:rPr>
          <w:sz w:val="26"/>
          <w:szCs w:val="26"/>
        </w:rPr>
        <w:t xml:space="preserve"> </w:t>
      </w:r>
      <w:proofErr w:type="spellStart"/>
      <w:r w:rsidRPr="00516495">
        <w:rPr>
          <w:sz w:val="26"/>
          <w:szCs w:val="26"/>
        </w:rPr>
        <w:t>hoạt</w:t>
      </w:r>
      <w:proofErr w:type="spellEnd"/>
      <w:r w:rsidRPr="00516495">
        <w:rPr>
          <w:sz w:val="26"/>
          <w:szCs w:val="26"/>
        </w:rPr>
        <w:t xml:space="preserve"> </w:t>
      </w:r>
      <w:proofErr w:type="spellStart"/>
      <w:r w:rsidRPr="00516495">
        <w:rPr>
          <w:sz w:val="26"/>
          <w:szCs w:val="26"/>
        </w:rPr>
        <w:t>động</w:t>
      </w:r>
      <w:proofErr w:type="spellEnd"/>
      <w:r w:rsidRPr="00516495">
        <w:rPr>
          <w:sz w:val="26"/>
          <w:szCs w:val="26"/>
        </w:rPr>
        <w:t xml:space="preserve"> </w:t>
      </w:r>
      <w:proofErr w:type="spellStart"/>
      <w:r w:rsidRPr="00516495">
        <w:rPr>
          <w:sz w:val="26"/>
          <w:szCs w:val="26"/>
        </w:rPr>
        <w:t>kinh</w:t>
      </w:r>
      <w:proofErr w:type="spellEnd"/>
      <w:r w:rsidRPr="00516495">
        <w:rPr>
          <w:sz w:val="26"/>
          <w:szCs w:val="26"/>
        </w:rPr>
        <w:t xml:space="preserve"> </w:t>
      </w:r>
      <w:proofErr w:type="spellStart"/>
      <w:r w:rsidRPr="00516495">
        <w:rPr>
          <w:sz w:val="26"/>
          <w:szCs w:val="26"/>
        </w:rPr>
        <w:t>doanh</w:t>
      </w:r>
      <w:proofErr w:type="spellEnd"/>
      <w:r w:rsidRPr="00516495">
        <w:rPr>
          <w:sz w:val="26"/>
          <w:szCs w:val="26"/>
        </w:rPr>
        <w:t>;</w:t>
      </w:r>
    </w:p>
    <w:p w14:paraId="50D121C8" w14:textId="77777777" w:rsidR="002975B4" w:rsidRPr="00516495" w:rsidRDefault="002975B4" w:rsidP="002975B4">
      <w:pPr>
        <w:ind w:firstLine="720"/>
        <w:jc w:val="both"/>
        <w:rPr>
          <w:sz w:val="26"/>
          <w:szCs w:val="26"/>
        </w:rPr>
      </w:pPr>
      <w:r w:rsidRPr="00516495">
        <w:rPr>
          <w:sz w:val="26"/>
          <w:szCs w:val="26"/>
        </w:rPr>
        <w:t xml:space="preserve">- </w:t>
      </w:r>
      <w:proofErr w:type="spellStart"/>
      <w:r w:rsidRPr="00516495">
        <w:rPr>
          <w:sz w:val="26"/>
          <w:szCs w:val="26"/>
        </w:rPr>
        <w:t>Bản</w:t>
      </w:r>
      <w:proofErr w:type="spellEnd"/>
      <w:r w:rsidRPr="00516495">
        <w:rPr>
          <w:sz w:val="26"/>
          <w:szCs w:val="26"/>
        </w:rPr>
        <w:t xml:space="preserve"> </w:t>
      </w:r>
      <w:proofErr w:type="spellStart"/>
      <w:r w:rsidRPr="00516495">
        <w:rPr>
          <w:sz w:val="26"/>
          <w:szCs w:val="26"/>
        </w:rPr>
        <w:t>thuyết</w:t>
      </w:r>
      <w:proofErr w:type="spellEnd"/>
      <w:r w:rsidRPr="00516495">
        <w:rPr>
          <w:sz w:val="26"/>
          <w:szCs w:val="26"/>
        </w:rPr>
        <w:t xml:space="preserve"> </w:t>
      </w:r>
      <w:proofErr w:type="spellStart"/>
      <w:r w:rsidRPr="00516495">
        <w:rPr>
          <w:sz w:val="26"/>
          <w:szCs w:val="26"/>
        </w:rPr>
        <w:t>minh</w:t>
      </w:r>
      <w:proofErr w:type="spellEnd"/>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chính</w:t>
      </w:r>
      <w:proofErr w:type="spellEnd"/>
      <w:r w:rsidRPr="00516495">
        <w:rPr>
          <w:sz w:val="26"/>
          <w:szCs w:val="26"/>
        </w:rPr>
        <w:t xml:space="preserve">; </w:t>
      </w:r>
    </w:p>
    <w:p w14:paraId="0209D053" w14:textId="77777777" w:rsidR="002975B4" w:rsidRPr="00516495" w:rsidRDefault="002975B4" w:rsidP="002975B4">
      <w:pPr>
        <w:ind w:firstLine="720"/>
        <w:jc w:val="both"/>
        <w:rPr>
          <w:sz w:val="26"/>
          <w:szCs w:val="26"/>
        </w:rPr>
      </w:pPr>
      <w:r w:rsidRPr="00516495">
        <w:rPr>
          <w:sz w:val="26"/>
          <w:szCs w:val="26"/>
        </w:rPr>
        <w:t xml:space="preserve">- </w:t>
      </w:r>
      <w:proofErr w:type="spellStart"/>
      <w:r w:rsidRPr="00516495">
        <w:rPr>
          <w:sz w:val="26"/>
          <w:szCs w:val="26"/>
        </w:rPr>
        <w:t>Báo</w:t>
      </w:r>
      <w:proofErr w:type="spellEnd"/>
      <w:r w:rsidRPr="00516495">
        <w:rPr>
          <w:sz w:val="26"/>
          <w:szCs w:val="26"/>
        </w:rPr>
        <w:t xml:space="preserve"> </w:t>
      </w:r>
      <w:proofErr w:type="spellStart"/>
      <w:r w:rsidRPr="00516495">
        <w:rPr>
          <w:sz w:val="26"/>
          <w:szCs w:val="26"/>
        </w:rPr>
        <w:t>cáo</w:t>
      </w:r>
      <w:proofErr w:type="spellEnd"/>
      <w:r w:rsidRPr="00516495">
        <w:rPr>
          <w:sz w:val="26"/>
          <w:szCs w:val="26"/>
        </w:rPr>
        <w:t xml:space="preserve"> </w:t>
      </w:r>
      <w:proofErr w:type="spellStart"/>
      <w:r w:rsidRPr="00516495">
        <w:rPr>
          <w:sz w:val="26"/>
          <w:szCs w:val="26"/>
        </w:rPr>
        <w:t>lưu</w:t>
      </w:r>
      <w:proofErr w:type="spellEnd"/>
      <w:r w:rsidRPr="00516495">
        <w:rPr>
          <w:sz w:val="26"/>
          <w:szCs w:val="26"/>
        </w:rPr>
        <w:t xml:space="preserve"> </w:t>
      </w:r>
      <w:proofErr w:type="spellStart"/>
      <w:r w:rsidRPr="00516495">
        <w:rPr>
          <w:sz w:val="26"/>
          <w:szCs w:val="26"/>
        </w:rPr>
        <w:t>chuyển</w:t>
      </w:r>
      <w:proofErr w:type="spellEnd"/>
      <w:r w:rsidRPr="00516495">
        <w:rPr>
          <w:sz w:val="26"/>
          <w:szCs w:val="26"/>
        </w:rPr>
        <w:t xml:space="preserve"> </w:t>
      </w:r>
      <w:proofErr w:type="spellStart"/>
      <w:r w:rsidRPr="00516495">
        <w:rPr>
          <w:sz w:val="26"/>
          <w:szCs w:val="26"/>
        </w:rPr>
        <w:t>tiền</w:t>
      </w:r>
      <w:proofErr w:type="spellEnd"/>
      <w:r w:rsidRPr="00516495">
        <w:rPr>
          <w:sz w:val="26"/>
          <w:szCs w:val="26"/>
        </w:rPr>
        <w:t xml:space="preserve"> </w:t>
      </w:r>
      <w:proofErr w:type="spellStart"/>
      <w:r w:rsidRPr="00516495">
        <w:rPr>
          <w:sz w:val="26"/>
          <w:szCs w:val="26"/>
        </w:rPr>
        <w:t>tệ</w:t>
      </w:r>
      <w:proofErr w:type="spellEnd"/>
      <w:r w:rsidRPr="00516495">
        <w:rPr>
          <w:sz w:val="26"/>
          <w:szCs w:val="26"/>
        </w:rPr>
        <w:t xml:space="preserve"> </w:t>
      </w:r>
      <w:proofErr w:type="spellStart"/>
      <w:r w:rsidRPr="00516495">
        <w:rPr>
          <w:sz w:val="26"/>
          <w:szCs w:val="26"/>
        </w:rPr>
        <w:t>kỳ</w:t>
      </w:r>
      <w:proofErr w:type="spellEnd"/>
      <w:r w:rsidRPr="00516495">
        <w:rPr>
          <w:sz w:val="26"/>
          <w:szCs w:val="26"/>
        </w:rPr>
        <w:t xml:space="preserve"> </w:t>
      </w:r>
      <w:proofErr w:type="spellStart"/>
      <w:r w:rsidRPr="00516495">
        <w:rPr>
          <w:sz w:val="26"/>
          <w:szCs w:val="26"/>
        </w:rPr>
        <w:t>trước</w:t>
      </w:r>
      <w:proofErr w:type="spellEnd"/>
      <w:r w:rsidRPr="00516495">
        <w:rPr>
          <w:sz w:val="26"/>
          <w:szCs w:val="26"/>
        </w:rPr>
        <w:t>;</w:t>
      </w:r>
    </w:p>
    <w:p w14:paraId="4D89AB63" w14:textId="77777777" w:rsidR="002975B4" w:rsidRPr="00516495" w:rsidRDefault="002975B4" w:rsidP="002975B4">
      <w:pPr>
        <w:ind w:firstLine="720"/>
        <w:jc w:val="both"/>
        <w:rPr>
          <w:sz w:val="26"/>
          <w:szCs w:val="26"/>
        </w:rPr>
      </w:pPr>
      <w:r w:rsidRPr="00516495">
        <w:rPr>
          <w:sz w:val="26"/>
          <w:szCs w:val="26"/>
        </w:rPr>
        <w:t xml:space="preserve">- </w:t>
      </w: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liệu</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w:t>
      </w:r>
      <w:proofErr w:type="spellStart"/>
      <w:r w:rsidRPr="00516495">
        <w:rPr>
          <w:sz w:val="26"/>
          <w:szCs w:val="26"/>
        </w:rPr>
        <w:t>khác</w:t>
      </w:r>
      <w:proofErr w:type="spellEnd"/>
      <w:r w:rsidRPr="00516495">
        <w:rPr>
          <w:sz w:val="26"/>
          <w:szCs w:val="26"/>
        </w:rPr>
        <w:t xml:space="preserve">, </w:t>
      </w:r>
      <w:proofErr w:type="spellStart"/>
      <w:r w:rsidRPr="00516495">
        <w:rPr>
          <w:sz w:val="26"/>
          <w:szCs w:val="26"/>
        </w:rPr>
        <w:t>như</w:t>
      </w:r>
      <w:proofErr w:type="spellEnd"/>
      <w:r w:rsidRPr="00516495">
        <w:rPr>
          <w:sz w:val="26"/>
          <w:szCs w:val="26"/>
        </w:rPr>
        <w:t xml:space="preserve">: </w:t>
      </w:r>
      <w:proofErr w:type="spellStart"/>
      <w:r w:rsidRPr="00516495">
        <w:rPr>
          <w:sz w:val="26"/>
          <w:szCs w:val="26"/>
        </w:rPr>
        <w:t>Sổ</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w:t>
      </w:r>
      <w:proofErr w:type="spellStart"/>
      <w:r w:rsidRPr="00516495">
        <w:rPr>
          <w:sz w:val="26"/>
          <w:szCs w:val="26"/>
        </w:rPr>
        <w:t>tổng</w:t>
      </w:r>
      <w:proofErr w:type="spellEnd"/>
      <w:r w:rsidRPr="00516495">
        <w:rPr>
          <w:sz w:val="26"/>
          <w:szCs w:val="26"/>
        </w:rPr>
        <w:t xml:space="preserve"> </w:t>
      </w:r>
      <w:proofErr w:type="spellStart"/>
      <w:r w:rsidRPr="00516495">
        <w:rPr>
          <w:sz w:val="26"/>
          <w:szCs w:val="26"/>
        </w:rPr>
        <w:t>hợp</w:t>
      </w:r>
      <w:proofErr w:type="spellEnd"/>
      <w:r w:rsidRPr="00516495">
        <w:rPr>
          <w:sz w:val="26"/>
          <w:szCs w:val="26"/>
        </w:rPr>
        <w:t xml:space="preserve">, </w:t>
      </w:r>
      <w:proofErr w:type="spellStart"/>
      <w:r w:rsidRPr="00516495">
        <w:rPr>
          <w:sz w:val="26"/>
          <w:szCs w:val="26"/>
        </w:rPr>
        <w:t>sổ</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chi </w:t>
      </w:r>
      <w:proofErr w:type="spellStart"/>
      <w:r w:rsidRPr="00516495">
        <w:rPr>
          <w:sz w:val="26"/>
          <w:szCs w:val="26"/>
        </w:rPr>
        <w:t>tiết</w:t>
      </w:r>
      <w:proofErr w:type="spellEnd"/>
      <w:r w:rsidRPr="00516495">
        <w:rPr>
          <w:sz w:val="26"/>
          <w:szCs w:val="26"/>
        </w:rPr>
        <w:t xml:space="preserve"> </w:t>
      </w: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khoản</w:t>
      </w:r>
      <w:proofErr w:type="spellEnd"/>
      <w:r w:rsidRPr="00516495">
        <w:rPr>
          <w:sz w:val="26"/>
          <w:szCs w:val="26"/>
        </w:rPr>
        <w:t xml:space="preserve"> “</w:t>
      </w:r>
      <w:proofErr w:type="spellStart"/>
      <w:r w:rsidRPr="00516495">
        <w:rPr>
          <w:sz w:val="26"/>
          <w:szCs w:val="26"/>
        </w:rPr>
        <w:t>Tiền</w:t>
      </w:r>
      <w:proofErr w:type="spellEnd"/>
      <w:r w:rsidRPr="00516495">
        <w:rPr>
          <w:sz w:val="26"/>
          <w:szCs w:val="26"/>
        </w:rPr>
        <w:t xml:space="preserve"> </w:t>
      </w:r>
      <w:proofErr w:type="spellStart"/>
      <w:r w:rsidRPr="00516495">
        <w:rPr>
          <w:sz w:val="26"/>
          <w:szCs w:val="26"/>
        </w:rPr>
        <w:t>mặt</w:t>
      </w:r>
      <w:proofErr w:type="spellEnd"/>
      <w:r w:rsidRPr="00516495">
        <w:rPr>
          <w:sz w:val="26"/>
          <w:szCs w:val="26"/>
        </w:rPr>
        <w:t>”, “</w:t>
      </w:r>
      <w:proofErr w:type="spellStart"/>
      <w:r w:rsidRPr="00516495">
        <w:rPr>
          <w:sz w:val="26"/>
          <w:szCs w:val="26"/>
        </w:rPr>
        <w:t>Tiền</w:t>
      </w:r>
      <w:proofErr w:type="spellEnd"/>
      <w:r w:rsidRPr="00516495">
        <w:rPr>
          <w:sz w:val="26"/>
          <w:szCs w:val="26"/>
        </w:rPr>
        <w:t xml:space="preserve"> </w:t>
      </w:r>
      <w:proofErr w:type="spellStart"/>
      <w:r w:rsidRPr="00516495">
        <w:rPr>
          <w:sz w:val="26"/>
          <w:szCs w:val="26"/>
        </w:rPr>
        <w:t>gửi</w:t>
      </w:r>
      <w:proofErr w:type="spellEnd"/>
      <w:r w:rsidRPr="00516495">
        <w:rPr>
          <w:sz w:val="26"/>
          <w:szCs w:val="26"/>
        </w:rPr>
        <w:t xml:space="preserve"> </w:t>
      </w:r>
      <w:proofErr w:type="spellStart"/>
      <w:r w:rsidRPr="00516495">
        <w:rPr>
          <w:sz w:val="26"/>
          <w:szCs w:val="26"/>
        </w:rPr>
        <w:t>Ngân</w:t>
      </w:r>
      <w:proofErr w:type="spellEnd"/>
      <w:r w:rsidRPr="00516495">
        <w:rPr>
          <w:sz w:val="26"/>
          <w:szCs w:val="26"/>
        </w:rPr>
        <w:t xml:space="preserve"> </w:t>
      </w:r>
      <w:proofErr w:type="spellStart"/>
      <w:r w:rsidRPr="00516495">
        <w:rPr>
          <w:sz w:val="26"/>
          <w:szCs w:val="26"/>
        </w:rPr>
        <w:t>hàng</w:t>
      </w:r>
      <w:proofErr w:type="spellEnd"/>
      <w:r w:rsidRPr="00516495">
        <w:rPr>
          <w:sz w:val="26"/>
          <w:szCs w:val="26"/>
        </w:rPr>
        <w:t>”, “</w:t>
      </w:r>
      <w:proofErr w:type="spellStart"/>
      <w:r w:rsidRPr="00516495">
        <w:rPr>
          <w:sz w:val="26"/>
          <w:szCs w:val="26"/>
        </w:rPr>
        <w:t>Tiền</w:t>
      </w:r>
      <w:proofErr w:type="spellEnd"/>
      <w:r w:rsidRPr="00516495">
        <w:rPr>
          <w:sz w:val="26"/>
          <w:szCs w:val="26"/>
        </w:rPr>
        <w:t xml:space="preserve"> </w:t>
      </w:r>
      <w:proofErr w:type="spellStart"/>
      <w:r w:rsidRPr="00516495">
        <w:rPr>
          <w:sz w:val="26"/>
          <w:szCs w:val="26"/>
        </w:rPr>
        <w:t>đang</w:t>
      </w:r>
      <w:proofErr w:type="spellEnd"/>
      <w:r w:rsidRPr="00516495">
        <w:rPr>
          <w:sz w:val="26"/>
          <w:szCs w:val="26"/>
        </w:rPr>
        <w:t xml:space="preserve"> </w:t>
      </w:r>
      <w:proofErr w:type="spellStart"/>
      <w:r w:rsidRPr="00516495">
        <w:rPr>
          <w:sz w:val="26"/>
          <w:szCs w:val="26"/>
        </w:rPr>
        <w:t>chuyển</w:t>
      </w:r>
      <w:proofErr w:type="spellEnd"/>
      <w:r w:rsidRPr="00516495">
        <w:rPr>
          <w:sz w:val="26"/>
          <w:szCs w:val="26"/>
        </w:rPr>
        <w:t xml:space="preserve">”; </w:t>
      </w:r>
      <w:proofErr w:type="spellStart"/>
      <w:r w:rsidRPr="00516495">
        <w:rPr>
          <w:sz w:val="26"/>
          <w:szCs w:val="26"/>
        </w:rPr>
        <w:t>Sổ</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w:t>
      </w:r>
      <w:proofErr w:type="spellStart"/>
      <w:r w:rsidRPr="00516495">
        <w:rPr>
          <w:sz w:val="26"/>
          <w:szCs w:val="26"/>
        </w:rPr>
        <w:t>tổng</w:t>
      </w:r>
      <w:proofErr w:type="spellEnd"/>
      <w:r w:rsidRPr="00516495">
        <w:rPr>
          <w:sz w:val="26"/>
          <w:szCs w:val="26"/>
        </w:rPr>
        <w:t xml:space="preserve"> </w:t>
      </w:r>
      <w:proofErr w:type="spellStart"/>
      <w:r w:rsidRPr="00516495">
        <w:rPr>
          <w:sz w:val="26"/>
          <w:szCs w:val="26"/>
        </w:rPr>
        <w:t>hợp</w:t>
      </w:r>
      <w:proofErr w:type="spellEnd"/>
      <w:r w:rsidRPr="00516495">
        <w:rPr>
          <w:sz w:val="26"/>
          <w:szCs w:val="26"/>
        </w:rPr>
        <w:t xml:space="preserve"> </w:t>
      </w:r>
      <w:proofErr w:type="spellStart"/>
      <w:r w:rsidRPr="00516495">
        <w:rPr>
          <w:sz w:val="26"/>
          <w:szCs w:val="26"/>
        </w:rPr>
        <w:t>và</w:t>
      </w:r>
      <w:proofErr w:type="spellEnd"/>
      <w:r w:rsidRPr="00516495">
        <w:rPr>
          <w:sz w:val="26"/>
          <w:szCs w:val="26"/>
        </w:rPr>
        <w:t xml:space="preserve"> </w:t>
      </w:r>
      <w:proofErr w:type="spellStart"/>
      <w:r w:rsidRPr="00516495">
        <w:rPr>
          <w:sz w:val="26"/>
          <w:szCs w:val="26"/>
        </w:rPr>
        <w:t>sổ</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chi </w:t>
      </w:r>
      <w:proofErr w:type="spellStart"/>
      <w:r w:rsidRPr="00516495">
        <w:rPr>
          <w:sz w:val="26"/>
          <w:szCs w:val="26"/>
        </w:rPr>
        <w:t>tiết</w:t>
      </w:r>
      <w:proofErr w:type="spellEnd"/>
      <w:r w:rsidRPr="00516495">
        <w:rPr>
          <w:sz w:val="26"/>
          <w:szCs w:val="26"/>
        </w:rPr>
        <w:t xml:space="preserve"> </w:t>
      </w:r>
      <w:proofErr w:type="spellStart"/>
      <w:r w:rsidRPr="00516495">
        <w:rPr>
          <w:sz w:val="26"/>
          <w:szCs w:val="26"/>
        </w:rPr>
        <w:t>của</w:t>
      </w:r>
      <w:proofErr w:type="spellEnd"/>
      <w:r w:rsidRPr="00516495">
        <w:rPr>
          <w:sz w:val="26"/>
          <w:szCs w:val="26"/>
        </w:rPr>
        <w:t xml:space="preserve"> </w:t>
      </w: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khoản</w:t>
      </w:r>
      <w:proofErr w:type="spellEnd"/>
      <w:r w:rsidRPr="00516495">
        <w:rPr>
          <w:sz w:val="26"/>
          <w:szCs w:val="26"/>
        </w:rPr>
        <w:t xml:space="preserve"> </w:t>
      </w:r>
      <w:proofErr w:type="spellStart"/>
      <w:r w:rsidRPr="00516495">
        <w:rPr>
          <w:sz w:val="26"/>
          <w:szCs w:val="26"/>
        </w:rPr>
        <w:t>liên</w:t>
      </w:r>
      <w:proofErr w:type="spellEnd"/>
      <w:r w:rsidRPr="00516495">
        <w:rPr>
          <w:sz w:val="26"/>
          <w:szCs w:val="26"/>
        </w:rPr>
        <w:t xml:space="preserve"> </w:t>
      </w:r>
      <w:proofErr w:type="spellStart"/>
      <w:r w:rsidRPr="00516495">
        <w:rPr>
          <w:sz w:val="26"/>
          <w:szCs w:val="26"/>
        </w:rPr>
        <w:t>quan</w:t>
      </w:r>
      <w:proofErr w:type="spellEnd"/>
      <w:r w:rsidRPr="00516495">
        <w:rPr>
          <w:sz w:val="26"/>
          <w:szCs w:val="26"/>
        </w:rPr>
        <w:t xml:space="preserve"> </w:t>
      </w:r>
      <w:proofErr w:type="spellStart"/>
      <w:r w:rsidRPr="00516495">
        <w:rPr>
          <w:sz w:val="26"/>
          <w:szCs w:val="26"/>
        </w:rPr>
        <w:t>khác</w:t>
      </w:r>
      <w:proofErr w:type="spellEnd"/>
      <w:r w:rsidRPr="00516495">
        <w:rPr>
          <w:sz w:val="26"/>
          <w:szCs w:val="26"/>
        </w:rPr>
        <w:t xml:space="preserve">, </w:t>
      </w:r>
      <w:proofErr w:type="spellStart"/>
      <w:r w:rsidRPr="00516495">
        <w:rPr>
          <w:sz w:val="26"/>
          <w:szCs w:val="26"/>
        </w:rPr>
        <w:t>bảng</w:t>
      </w:r>
      <w:proofErr w:type="spellEnd"/>
      <w:r w:rsidRPr="00516495">
        <w:rPr>
          <w:sz w:val="26"/>
          <w:szCs w:val="26"/>
        </w:rPr>
        <w:t xml:space="preserve"> </w:t>
      </w:r>
      <w:proofErr w:type="spellStart"/>
      <w:r w:rsidRPr="00516495">
        <w:rPr>
          <w:sz w:val="26"/>
          <w:szCs w:val="26"/>
        </w:rPr>
        <w:t>tính</w:t>
      </w:r>
      <w:proofErr w:type="spellEnd"/>
      <w:r w:rsidRPr="00516495">
        <w:rPr>
          <w:sz w:val="26"/>
          <w:szCs w:val="26"/>
        </w:rPr>
        <w:t xml:space="preserve"> </w:t>
      </w:r>
      <w:proofErr w:type="spellStart"/>
      <w:r w:rsidRPr="00516495">
        <w:rPr>
          <w:sz w:val="26"/>
          <w:szCs w:val="26"/>
        </w:rPr>
        <w:t>và</w:t>
      </w:r>
      <w:proofErr w:type="spellEnd"/>
      <w:r w:rsidRPr="00516495">
        <w:rPr>
          <w:sz w:val="26"/>
          <w:szCs w:val="26"/>
        </w:rPr>
        <w:t xml:space="preserve"> </w:t>
      </w:r>
      <w:proofErr w:type="spellStart"/>
      <w:r w:rsidRPr="00516495">
        <w:rPr>
          <w:sz w:val="26"/>
          <w:szCs w:val="26"/>
        </w:rPr>
        <w:t>phân</w:t>
      </w:r>
      <w:proofErr w:type="spellEnd"/>
      <w:r w:rsidRPr="00516495">
        <w:rPr>
          <w:sz w:val="26"/>
          <w:szCs w:val="26"/>
        </w:rPr>
        <w:t xml:space="preserve"> </w:t>
      </w:r>
      <w:proofErr w:type="spellStart"/>
      <w:r w:rsidRPr="00516495">
        <w:rPr>
          <w:sz w:val="26"/>
          <w:szCs w:val="26"/>
        </w:rPr>
        <w:t>bổ</w:t>
      </w:r>
      <w:proofErr w:type="spellEnd"/>
      <w:r w:rsidRPr="00516495">
        <w:rPr>
          <w:sz w:val="26"/>
          <w:szCs w:val="26"/>
        </w:rPr>
        <w:t xml:space="preserve"> </w:t>
      </w:r>
      <w:proofErr w:type="spellStart"/>
      <w:r w:rsidRPr="00516495">
        <w:rPr>
          <w:sz w:val="26"/>
          <w:szCs w:val="26"/>
        </w:rPr>
        <w:t>khấu</w:t>
      </w:r>
      <w:proofErr w:type="spellEnd"/>
      <w:r w:rsidRPr="00516495">
        <w:rPr>
          <w:sz w:val="26"/>
          <w:szCs w:val="26"/>
        </w:rPr>
        <w:t xml:space="preserve"> hao TSCĐ </w:t>
      </w:r>
      <w:proofErr w:type="spellStart"/>
      <w:r w:rsidRPr="00516495">
        <w:rPr>
          <w:sz w:val="26"/>
          <w:szCs w:val="26"/>
        </w:rPr>
        <w:t>và</w:t>
      </w:r>
      <w:proofErr w:type="spellEnd"/>
      <w:r w:rsidRPr="00516495">
        <w:rPr>
          <w:sz w:val="26"/>
          <w:szCs w:val="26"/>
        </w:rPr>
        <w:t xml:space="preserve"> </w:t>
      </w:r>
      <w:proofErr w:type="spellStart"/>
      <w:r w:rsidRPr="00516495">
        <w:rPr>
          <w:sz w:val="26"/>
          <w:szCs w:val="26"/>
        </w:rPr>
        <w:t>các</w:t>
      </w:r>
      <w:proofErr w:type="spellEnd"/>
      <w:r w:rsidRPr="00516495">
        <w:rPr>
          <w:sz w:val="26"/>
          <w:szCs w:val="26"/>
        </w:rPr>
        <w:t xml:space="preserve"> </w:t>
      </w:r>
      <w:proofErr w:type="spellStart"/>
      <w:r w:rsidRPr="00516495">
        <w:rPr>
          <w:sz w:val="26"/>
          <w:szCs w:val="26"/>
        </w:rPr>
        <w:t>tài</w:t>
      </w:r>
      <w:proofErr w:type="spellEnd"/>
      <w:r w:rsidRPr="00516495">
        <w:rPr>
          <w:sz w:val="26"/>
          <w:szCs w:val="26"/>
        </w:rPr>
        <w:t xml:space="preserve"> </w:t>
      </w:r>
      <w:proofErr w:type="spellStart"/>
      <w:r w:rsidRPr="00516495">
        <w:rPr>
          <w:sz w:val="26"/>
          <w:szCs w:val="26"/>
        </w:rPr>
        <w:t>liệu</w:t>
      </w:r>
      <w:proofErr w:type="spellEnd"/>
      <w:r w:rsidRPr="00516495">
        <w:rPr>
          <w:sz w:val="26"/>
          <w:szCs w:val="26"/>
        </w:rPr>
        <w:t xml:space="preserve"> </w:t>
      </w:r>
      <w:proofErr w:type="spellStart"/>
      <w:r w:rsidRPr="00516495">
        <w:rPr>
          <w:sz w:val="26"/>
          <w:szCs w:val="26"/>
        </w:rPr>
        <w:t>kế</w:t>
      </w:r>
      <w:proofErr w:type="spellEnd"/>
      <w:r w:rsidRPr="00516495">
        <w:rPr>
          <w:sz w:val="26"/>
          <w:szCs w:val="26"/>
        </w:rPr>
        <w:t xml:space="preserve"> </w:t>
      </w:r>
      <w:proofErr w:type="spellStart"/>
      <w:r w:rsidRPr="00516495">
        <w:rPr>
          <w:sz w:val="26"/>
          <w:szCs w:val="26"/>
        </w:rPr>
        <w:t>toán</w:t>
      </w:r>
      <w:proofErr w:type="spellEnd"/>
      <w:r w:rsidRPr="00516495">
        <w:rPr>
          <w:sz w:val="26"/>
          <w:szCs w:val="26"/>
        </w:rPr>
        <w:t xml:space="preserve"> chi </w:t>
      </w:r>
      <w:proofErr w:type="spellStart"/>
      <w:r w:rsidRPr="00516495">
        <w:rPr>
          <w:sz w:val="26"/>
          <w:szCs w:val="26"/>
        </w:rPr>
        <w:t>tiết</w:t>
      </w:r>
      <w:proofErr w:type="spellEnd"/>
      <w:r w:rsidRPr="00516495">
        <w:rPr>
          <w:sz w:val="26"/>
          <w:szCs w:val="26"/>
        </w:rPr>
        <w:t xml:space="preserve"> </w:t>
      </w:r>
      <w:proofErr w:type="spellStart"/>
      <w:r w:rsidRPr="00516495">
        <w:rPr>
          <w:sz w:val="26"/>
          <w:szCs w:val="26"/>
        </w:rPr>
        <w:t>khác</w:t>
      </w:r>
      <w:proofErr w:type="spellEnd"/>
      <w:r w:rsidRPr="00516495">
        <w:rPr>
          <w:sz w:val="26"/>
          <w:szCs w:val="26"/>
        </w:rPr>
        <w:t>...</w:t>
      </w:r>
    </w:p>
    <w:p w14:paraId="5B80D14E" w14:textId="6244523C" w:rsidR="001C61A3" w:rsidRPr="00516495" w:rsidRDefault="001C61A3" w:rsidP="00014F7D">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vi-VN" w:eastAsia="ja-JP"/>
        </w:rPr>
        <w:t>2.5</w:t>
      </w:r>
      <w:r w:rsidRPr="00516495">
        <w:rPr>
          <w:rFonts w:eastAsia="MS Mincho"/>
          <w:b/>
          <w:bCs/>
          <w:sz w:val="26"/>
          <w:szCs w:val="26"/>
          <w:lang w:val="sv-SE" w:eastAsia="ja-JP"/>
        </w:rPr>
        <w:t>.3. Phương pháp lập các chỉ tiêu cụ thể</w:t>
      </w:r>
    </w:p>
    <w:p w14:paraId="6ECD15B2" w14:textId="13DFA6EF"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vi-VN" w:eastAsia="ja-JP"/>
        </w:rPr>
        <w:t>2.5</w:t>
      </w:r>
      <w:r w:rsidRPr="00516495">
        <w:rPr>
          <w:rFonts w:eastAsia="MS Mincho"/>
          <w:b/>
          <w:bCs/>
          <w:sz w:val="26"/>
          <w:szCs w:val="26"/>
          <w:lang w:val="sv-SE" w:eastAsia="ja-JP"/>
        </w:rPr>
        <w:t>.3.1 Phương pháp lập Báo cáo lưu chuyển tiền tệ năm</w:t>
      </w:r>
    </w:p>
    <w:p w14:paraId="4CC64686" w14:textId="0613DE71"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lastRenderedPageBreak/>
        <w:t xml:space="preserve">1. Lập báo cáo các chỉ tiêu luồng tiền từ hoạt động kinh doanh: </w:t>
      </w:r>
    </w:p>
    <w:p w14:paraId="6D8C5C1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Luồng tiền từ hoạt động kinh doanh phản ánh các luồng tiền vào và luồng tiền ra liên quan đến hoạt động sản xuất, kinh doanh trong kỳ, bao gồm cả luồng tiền liên quan đến chứng khoán nắm giữ vì mục đích kinh doanh. </w:t>
      </w:r>
    </w:p>
    <w:p w14:paraId="3CB4ECC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sz w:val="26"/>
          <w:szCs w:val="26"/>
          <w:lang w:val="sv-SE" w:eastAsia="ja-JP"/>
        </w:rPr>
        <w:t>Luồng tiền từ hoạt động kinh doanh được lập theo một trong hai phương pháp: Phương pháp trực tiếp hoặc phương pháp gián tiếp.</w:t>
      </w:r>
    </w:p>
    <w:p w14:paraId="03EBE6F6" w14:textId="6707C8C4"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1.1. Lập báo cáo các chỉ tiêu luồng tiền từ hoạt động kinh doanh theo phương pháp trực tiếp (Xem Mẫu số B 03-DN)</w:t>
      </w:r>
    </w:p>
    <w:p w14:paraId="0C0810F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 xml:space="preserve">a. Nguyên tắc lập: </w:t>
      </w:r>
    </w:p>
    <w:p w14:paraId="2C804E1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Theo phương pháp trực tiếp, các luồng tiền vào và luồng tiền ra từ hoạt động kinh doanh được xác định và trình bày trong Báo cáo lưu chuyển tiền tệ bằng cách phân tích và tổng hợp trực tiếp các khoản tiền thu vào và chi ra theo từng nội dung thu, chi từ các sổ kế toán tổng hợp và chi tiết của doanh nghiệp. </w:t>
      </w:r>
    </w:p>
    <w:p w14:paraId="513FB6B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 xml:space="preserve">b. Phương pháp lập các chỉ tiêu cụ thể </w:t>
      </w:r>
    </w:p>
    <w:p w14:paraId="1450A04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thu từ bán hàng, cung cấp dịch vụ và doanh thu khác (Mã số 01)</w:t>
      </w:r>
    </w:p>
    <w:p w14:paraId="7422C1C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thu (tổng giá thanh toán) trong kỳ do bán hàng hóa, thành phẩm, cung cấp dịch vụ, tiền bản quyền, phí, hoa hồng và các khoản doanh thu khác (như bán chứng khoán kinh doanh), kể cả các khoản tiền đã thu từ các khoản nợ phải thu liên quan đến các giao dịch bán hàng hoá, cung cấp dịch vụ và doanh thu khác phát sinh từ các kỳ trước nhưng kỳ này mới thu được tiền và số tiền ứng trước của người mua hàng hoá, dịch vụ.</w:t>
      </w:r>
    </w:p>
    <w:p w14:paraId="7470C94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các khoản tiền thu từ thanh lý, nhượng bán TSCĐ, BĐSĐT, tiền thu hồi các khoản cho vay, góp vốn đầu tư vào đơn vị khác, cổ tức và lợi nhuận được chia và các khoản tiền thu khác được phân loại là luồng tiền từ hoạt động đầu tư; Các khoản tiền thu được do đi vay, nhận vốn góp của chủ sở hữu được phân loại là luồng tiền từ hoạt động tài chính.</w:t>
      </w:r>
    </w:p>
    <w:p w14:paraId="25E6AED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được lấy từ sổ kế toán các TK 111, 112 (phần thu tiền), sổ kế toán các tài khoản phải thu (chi tiết tiền thu từ bán hàng, cung cấp dịch vụ chuyển trả ngay các khoản nợ phải trả), sau khi đối chiếu với sổ kế toán các TK 511, 131 (chi tiết các khoản doanh thu bán hàng, cung cấp dịch vụ thu tiền ngay, số tiền thu hồi các khoản phải thu hoặc thu tiền ứng trước trong kỳ) hoặc các TK 515, 121 (chi tiết số tiền thu từ bán chứng khoán kinh doanh).</w:t>
      </w:r>
    </w:p>
    <w:p w14:paraId="1DCE464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chi trả cho người cung cấp hàng hoá, dịch vụ (Mã số 02)</w:t>
      </w:r>
    </w:p>
    <w:p w14:paraId="0D6BA36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trả trong kỳ do mua hàng hóa, dịch vụ, thanh toán các khoản chi phí phục vụ cho sản xuất, kinh doanh, kể cả số tiền chi mua chứng khoán kinh doanh và số tiền đã thanh toán các khoản nợ phải trả hoặc ứng trước cho người bán hàng hóa, cung cấp dịch vụ liên quan đến hoạt động sản xuất, kinh doanh.</w:t>
      </w:r>
    </w:p>
    <w:p w14:paraId="75699A4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các khoản tiền chi để mua sắm, xây dựng TSCĐ, BĐSĐT, XDCB (kể cả chi mua NVL để sử dụng cho XDCB), tiền chi cho vay, góp vốn đầu tư vào đơn vị khác, và các khoản tiền chi khác được phân loại là luồng tiền từ hoạt động đầu tư; Các khoản tiền chi trả nợ gốc vay, trả lại vốn góp cho chủ sở hữu, cổ tức và lợi nhuận đã trả cho chủ sở hữu được phân loại là luồng tiền từ hoạt động tài chính.</w:t>
      </w:r>
    </w:p>
    <w:p w14:paraId="6F50CED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 xml:space="preserve"> Số liệu để ghi vào chỉ tiêu này được lấy từ sổ kế toán các TK 111, 112 (phần chi tiền), sổ kế toán các tài khoản phải thu và đi vay (chi tiết tiền đi vay nhận được hoặc thu nợ phải thu chuyển trả ngay các khoản nợ phải trả), sau khi đối chiếu với sổ kế toán các TK 331, các TK phản ánh hàng tồn kho. Chỉ tiêu này được ghi bằng số âm dưới hình thức ghi trong ngoặc đơn ( …).</w:t>
      </w:r>
    </w:p>
    <w:p w14:paraId="0A1CE74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chi trả cho người lao động (Mã số 03)</w:t>
      </w:r>
    </w:p>
    <w:p w14:paraId="11E247E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số tiền đã trả cho người lao động trong kỳ báo cáo về tiền lương, tiền công, phụ cấp, tiền thưởng... do doanh nghiệp đã thanh toán hoặc tạm ứng. </w:t>
      </w:r>
    </w:p>
    <w:p w14:paraId="30EDDF2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được lấy từ sổ kế toán các TK 111, 112 (chi tiết tiền trả cho người lao động), sau khi đối chiếu với sổ kế toán TK 334 (chi tiết số đã trả bằng tiền) trong kỳ báo cáo. Chỉ tiêu này được ghi bằng số âm dưới hình thức ghi trong ngoặc đơn (…).</w:t>
      </w:r>
    </w:p>
    <w:p w14:paraId="3095F03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lãi vay đã trả (Mã số 04)</w:t>
      </w:r>
    </w:p>
    <w:p w14:paraId="032E730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số tiền lãi vay đã trả trong kỳ báo cáo, bao gồm tiền lãi vay phát sinh trong kỳ và trả ngay kỳ này, tiền lãi vay phải trả của các kỳ trước đã trả trong kỳ này, lãi tiền vay trả trước trong kỳ này. </w:t>
      </w:r>
    </w:p>
    <w:p w14:paraId="27FEF09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số tiền lãi vay đã trả trong kỳ được vốn hóa vào giá trị các tài sản dở dang được phân loại là luồng tiền từ hoạt động đầu tư. Trường hợp số lãi vay đã trả trong kỳ vừa được vốn hóa, vừa được tính vào chi phí tài chính thì kế toán căn cứ tỷ lệ vốn hóa lãi vay áp dụng cho kỳ báo cáo theo quy định của Chuẩn mực kế toán “Chi phí đi vay” để xác định số lãi vay đã trả của luồng tiền từ hoạt động kinh doanh và luồng tiền hoạt động đầu tư.</w:t>
      </w:r>
    </w:p>
    <w:p w14:paraId="7A5FA02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được lấy từ sổ kế toán các TK 111, 112, 113 (chi tiết tiền chi trả lãi tiền vay); sổ kế toán các tài khoản phải thu (chi tiết tiền trả lãi vay từ tiền thu các khoản phải thu) trong kỳ báo cáo, sau khi đối chiếu với sổ kế toán TK 335, 635, 242 và các Tài khoản liên quan khác. Chỉ tiêu này được ghi bằng số âm dưới hình thức ghi trong ngoặc đơn (…).</w:t>
      </w:r>
    </w:p>
    <w:p w14:paraId="4190C35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Thuế TNDN đã nộp (Mã số 05)</w:t>
      </w:r>
    </w:p>
    <w:p w14:paraId="69A327D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nộp thuế TNDN cho Nhà nước trong kỳ báo cáo, bao gồm số tiền thuế TNDN đã nộp của kỳ này, số thuế TNDN còn nợ từ các kỳ trước đã nộp trong kỳ này và số thuế TNDN nộp trước (nếu có).</w:t>
      </w:r>
    </w:p>
    <w:p w14:paraId="333C3C4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được lấy từ sổ kế toán các TK 111, 112, 113 (chi tiết tiền nộp thuế TNDN), sau khi đối chiếu với sổ kế toán TK 3334. Chỉ tiêu này được ghi bằng số âm dưới hình thức ghi trong ngoặc đơn ( …).</w:t>
      </w:r>
    </w:p>
    <w:p w14:paraId="28E102C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thu khác từ hoạt động kinh doanh (Mã số 06)</w:t>
      </w:r>
    </w:p>
    <w:p w14:paraId="5B3357D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thu từ các khoản khác từ hoạt động kinh doanh, ngoài khoản tiền thu được phản ánh ở Mã số 01, như: Tiền thu từ khoản thu nhập khác (tiền thu về được bồi thường, được phạt, tiền thưởng và các khoản tiền thu khác...); Tiền đã thu do được hoàn thuế; Tiền thu được do nhận ký quỹ, ký cược; Tiền thu hồi các khoản đưa đi ký cược, ký quỹ;  Tiền thu từ nguồn kinh phí sự nghiệp, dự án (nếu có); Tiền được các tổ chức, cá nhân bên ngoài thưởng, hỗ trợ; Tiền nhận được ghi tăng các quỹ do cấp trên cấp hoặc cấp dưới nộp...</w:t>
      </w:r>
    </w:p>
    <w:p w14:paraId="5BBEAA8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Số liệu để ghi vào chỉ tiêu này lấy từ sổ kế toán các TK 111, 112 sau khi đối chiếu với sổ kế toán các TK 711, 133, 141, 244 và sổ kế toán các tài khoản khác có liên quan trong kỳ báo cáo.</w:t>
      </w:r>
    </w:p>
    <w:p w14:paraId="3C9FDBF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chi khác cho hoạt động kinh doanh (Mã số 07)</w:t>
      </w:r>
    </w:p>
    <w:p w14:paraId="5BC5BEE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chi cho các khoản khác, ngoài các khoản tiền chi liên quan đến hoạt động sản xuất, kinh doanh trong kỳ báo cáo được phản ánh ở Mã số 02, 03, 04, 05, như: Tiền chi bồi thường, bị phạt và các khoản chi phí khác; Tiền nộp các loại thuế (không bao gồm thuế TNDN); Tiền nộp các loại phí, lệ phí, tiền thuê đất; Tiền nộp các khoản BHXH, BHYT, BHTN, KPCĐ; Tiền chi đưa đi ký cược, ký quỹ; Tiền trả lại các khoản nhận ký cược, ký quỹ, tiền chi trực tiếp bằng nguồn dự phòng phải trả; Tiền chi trực tiếp từ quỹ khen thưởng, phúc lợi; Quỹ phát triển khoa học và công nghệ; Tiền chi trực tiếp từ các quỹ khác thuộc vốn chủ sở hữu; Tiền chi trực tiếp từ nguồn kinh phí sự nghiệp, kinh phí dự án,…</w:t>
      </w:r>
    </w:p>
    <w:p w14:paraId="4C38DA7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trong kỳ báo cáo, sau khi đối chiếu với sổ kế toán các TK 811, 161, 244, 333, 338, 344, 352, 353, 356 và các Tài khoản liên quan khác. Chỉ tiêu này được ghi bằng số âm dưới hình thức ghi trong ngoặc đơn (…).</w:t>
      </w:r>
    </w:p>
    <w:p w14:paraId="3C22C6F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Lưu chuyển tiền thuần từ hoạt động kinh doanh (Mã số 20)</w:t>
      </w:r>
    </w:p>
    <w:p w14:paraId="1D37347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“Lưu chuyển tiền thuần từ hoạt động kinh doanh” phản ánh chênh lệch giữa tổng số tiền thu vào với tổng số tiền chi ra từ hoạt động kinh doanh trong kỳ báo cáo. Số liệu để ghi vào chỉ tiêu này được tính bằng tổng cộng số liệu các chỉ tiêu từ Mã số 01 đến Mã số 07. Nếu số liệu chỉ tiêu này là số âm thì ghi trong ngoặc đơn (…).</w:t>
      </w:r>
    </w:p>
    <w:p w14:paraId="69E3968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Mã số 20 = Mã số 01 + Mã số 02 + Mã số 03 + Mã số 04 + Mã số 05 + Mã số 06 + Mã số 07</w:t>
      </w:r>
    </w:p>
    <w:p w14:paraId="5B13DF0A" w14:textId="1D9BA6C2"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1.2. Lập báo cáo các chỉ tiêu luồng tiền từ hoạt động kinh doanh theo phương pháp gián tiếp (Xem Mẫu số B03-DN)</w:t>
      </w:r>
    </w:p>
    <w:p w14:paraId="24605C7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 xml:space="preserve"> a. Nguyên tắc lập: </w:t>
      </w:r>
    </w:p>
    <w:p w14:paraId="1FC85FA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Theo phương pháp gián tiếp, các luồng tiền vào và các luồng tiền ra từ hoạt động kinh doanh được tính và xác định trước hết bằng cách điều chỉnh lợi nhuận trước thuế TNDN của hoạt động kinh doanh khỏi ảnh hưởng của các khoản mục không phải bằng tiền, các thay đổi trong kỳ của hàng tồn kho, các khoản phải thu, phải trả từ hoạt động kinh doanh và các khoản mà ảnh hưởng về tiền của chúng là luồng tiền từ hoạt động đầu tư, gồm:</w:t>
      </w:r>
    </w:p>
    <w:p w14:paraId="65097CE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Các khoản chi phí không bằng tiền, như: Khấu hao TSCĐ, dự phòng... </w:t>
      </w:r>
    </w:p>
    <w:p w14:paraId="380891F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Các khoản lãi, lỗ không bằng tiền, như lãi, lỗ chênh lệch tỷ giá hối đoái, góp vốn bằng tài sản phi tiền tệ;</w:t>
      </w:r>
    </w:p>
    <w:p w14:paraId="3BD47C7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Các khoản lãi, lỗ được phân loại là luồng tiền từ hoạt động đầu tư, như: Lãi, lỗ về thanh lý, nhượng bán TSCĐ và bất động sản đầu tư, tiền lãi cho vay, lãi tiền gửi, cổ tức và lợi nhuận được chia...;</w:t>
      </w:r>
    </w:p>
    <w:p w14:paraId="61B86D0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Chi phí lãi vay đã ghi nhận vào Báo cáo kết quả hoạt động kinh doanh trong kỳ.</w:t>
      </w:r>
    </w:p>
    <w:p w14:paraId="7B3B600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Luồng tiền từ hoạt động kinh doanh được điều chỉnh tiếp tục với sự thay đổi vốn lưu động, chi phí trả trước dài hạn và các khoản thu, chi khác từ hoạt động kinh doanh, như:</w:t>
      </w:r>
    </w:p>
    <w:p w14:paraId="2FE11A5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 Các thay đổi trong kỳ báo cáo của khoản mục hàng tồn kho, các khoản phải thu, các khoản phải trả từ hoạt động kinh doanh;</w:t>
      </w:r>
    </w:p>
    <w:p w14:paraId="69BC048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Các thay đổi của chi phí trả trước; </w:t>
      </w:r>
    </w:p>
    <w:p w14:paraId="6D0653C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Lãi tiền vay đã trả;</w:t>
      </w:r>
    </w:p>
    <w:p w14:paraId="26C8137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Thuế TNDN đã nộp;</w:t>
      </w:r>
    </w:p>
    <w:p w14:paraId="649F9BE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thu khác từ hoạt động kinh doanh;</w:t>
      </w:r>
    </w:p>
    <w:p w14:paraId="5A2D381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chi khác từ hoạt động kinh doanh.</w:t>
      </w:r>
    </w:p>
    <w:p w14:paraId="13CEEE7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ab/>
        <w:t xml:space="preserve">b. Phương pháp lập các chỉ tiêu cụ thể </w:t>
      </w:r>
    </w:p>
    <w:p w14:paraId="049FA9C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Lợi nhuận trước thuế (Mã số 01)</w:t>
      </w:r>
    </w:p>
    <w:p w14:paraId="7C40B02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lấy từ chỉ tiêu Tổng lợi nhuận kế toán trước thuế (Mã số 50) trên Báo cáo kết quả hoạt động kinh doanh trong kỳ báo cáo. Nếu số liệu này là số âm (trường hợp lỗ), thì ghi trong ngoặc đơn (…).</w:t>
      </w:r>
    </w:p>
    <w:p w14:paraId="58B37E5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Khấu hao TSCĐ và BĐSĐT (Mã số 02)</w:t>
      </w:r>
    </w:p>
    <w:p w14:paraId="7903DC0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Trường hợp doanh nghiệp bóc tách riêng được số khấu hao còn nằm trong hàng tồn kho và số khấu hao đã được tính vào báo cáo kết quả hoạt động kinh doanh trong kỳ: Chỉ tiêu “Khấu hao TSCĐ và BĐSĐT” chỉ bao gồm số khấu hao đã được tính vào báo cáo kết quả hoạt động kinh doanh trong kỳ; Chỉ tiêu “Tăng, giảm hàng tồn kho” không bao gồm số khấu hao nằm trong giá trị hàng tồn kho cuối kỳ (chưa được xác định là tiêu thụ trong kỳ);</w:t>
      </w:r>
    </w:p>
    <w:p w14:paraId="241DBAE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Trường hợp doanh nghiệp không thể bóc tách riêng được số khấu hao còn nằm trong hàng tồn kho và khấu hao số đã được tính vào báo cáo kết quả hoạt động kinh doanh trong kỳ thì thực hiện theo nguyên tắc: Chỉ tiêu “Khấu hao TSCĐ và BĐSĐT” bao gồm số khấu hao đã được tính vào báo cáo kết quả hoạt động kinh doanh trong kỳ cộng với số khấu hao liên quan đến hàng tồn kho chưa tiêu thụ; Chỉ tiêu “Tăng, giảm hàng tồn kho” bao gồm cả số khấu hao TSCĐ nằm trong giá trị hàng tồn kho cuối kỳ (chưa được xác định là tiêu thụ trong kỳ).</w:t>
      </w:r>
    </w:p>
    <w:p w14:paraId="23975A2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Trong mọi trường hợp, doanh nghiệp đều phải loại trừ khỏi Báo cáo lưu chuyển tiền tệ số khấu hao nằm trong giá trị xây dựng cơ bản dở dang, số hao mòn đã ghi giảm nguồn kinh phí, quỹ khen thưởng phúc lợi đã hình thành TSCĐ, giảm Quỹ phát triển KH&amp;CN đã hình thành TSCĐ phát sinh trong kỳ. Số liệu chỉ tiêu này được cộng (+) vào số liệu chỉ tiêu "Lợi nhuận trước thuế".</w:t>
      </w:r>
    </w:p>
    <w:p w14:paraId="0069584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Các khoản dự phòng (Mã số 03)</w:t>
      </w:r>
    </w:p>
    <w:p w14:paraId="646CE07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phản ánh ảnh hưởng của việc trích lập, hoàn nhập và sử dụng các khoản dự phòng đến các luồng tiền trong kỳ báo cáo. Chỉ tiêu này được lập căn cứ vào số chênh lệch giữa số dư đầu kỳ và số dư cuối kỳ của các khoản dự phòng tổn thất tài sản (dự phòng giảm giá chứng khoán kinh doanh, dự phòng tổn thất đầu tư tài chính, dự phòng giảm giá hàng tồn kho, dự phòng nợ phải thu khó đòi) và dự phòng phải trả trên Bảng cân đối kế toán.</w:t>
      </w:r>
    </w:p>
    <w:p w14:paraId="3FECA11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cộng (+) vào số liệu chỉ tiêu “Lợi nhuận trước thuế” nếu tổng số dư cuối kỳ của các khoản dự phòng lớn hơn tổng số dư đầu kỳ hoặc được trừ vào số liệu chỉ tiêu “Lợi nhuận trước thuế” nếu tổng số dư cuối kỳ của các khoản dự phòng nhỏ hơn tổng số dư đầu kỳ và được ghi bằng số âm dưới hình thức ghi trong ngoặc đơn (…).</w:t>
      </w:r>
    </w:p>
    <w:p w14:paraId="73ED698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 Lãi/lỗ chênh lệch tỷ giá hối đoái do đánh giá lại các khoản mục tiền tệ có gốc ngoại tệ (Mã số 04)</w:t>
      </w:r>
    </w:p>
    <w:p w14:paraId="75F6C01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phản ánh lãi (hoặc lỗ) chênh lệch tỷ giá hối đoái do đánh giá lại các khoản mục tiền tệ có gốc ngoại tệ đã được phản ánh vào lợi nhuận trước thuế trong kỳ báo cáo. Chỉ tiêu này được lập căn cứ vào chênh lệch số phát sinh Có và phát sinh Nợ TK 4131 đối chiếu sổ kế toán TK 515 (chi tiết lãi do đánh giá lại các khoản mục tiền tệ có gốc ngoại tệ) hoặc TK 635 (chi tiết lỗ do đánh giá lại các khoản mục tiền tệ có gốc ngoại tệ).</w:t>
      </w:r>
    </w:p>
    <w:p w14:paraId="16339D4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trừ (-) vào số liệu chỉ tiêu “Lợi nhuận trước thuế”, nếu có lãi chênh lệch tỷ giá hối đoái, hoặc được cộng (+) vào chỉ tiêu “Lợi nhuận trước thuế”, nếu có lỗ chênh lệch tỷ giá hối đoái.</w:t>
      </w:r>
    </w:p>
    <w:p w14:paraId="55266B5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Lãi/lỗ từ hoạt động đầu tư (Mã số 05)</w:t>
      </w:r>
    </w:p>
    <w:p w14:paraId="3DEFBBD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căn cứ vào tổng số lãi, lỗ phát sinh trong kỳ đã được phản ánh vào lợi nhuận trước thuế nhưng được phân loại là luồng tiền từ hoạt động đầu tư, gồm:  </w:t>
      </w:r>
    </w:p>
    <w:p w14:paraId="3105466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Lãi, lỗ từ việc thanh lý, nhượng bán TSCĐ, BĐSĐT;</w:t>
      </w:r>
    </w:p>
    <w:p w14:paraId="3269979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Lãi, lỗ từ việc đánh giá lại tài sản phi tiền tệ mang đi góp vốn, đầu tư vào đơn vị khác</w:t>
      </w:r>
    </w:p>
    <w:p w14:paraId="17EA012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Lãi, lỗ từ việc bán, thu hồi các khoản đầu tư tài chính (không bao gồm lãi, lỗ mua bán chứng khoán kinh doanh), như: Các khoản đầu tư vào công ty con, liên doanh, liên kết; Các khoản đầu tư nắm giữ đến ngày đáo hạn; </w:t>
      </w:r>
    </w:p>
    <w:p w14:paraId="073A377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Khoản tổn thất hoặc hoàn nhập tổn thất của các khoản đầu tư nắm giữ đến ngày đáo hạn;</w:t>
      </w:r>
    </w:p>
    <w:p w14:paraId="5F6DA57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Lãi cho vay, lãi tiền gửi, cổ tức và lợi nhuận được chia. </w:t>
      </w:r>
    </w:p>
    <w:p w14:paraId="0C71C80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sổ kế toán các TK 5117, 515, 711, 632, 635, 811 và các tài khoản khác có liên quan (chi tiết phần lãi, lỗ được xác định là luồng tiền từ hoạt động đầu tư) trong kỳ báo cáo. </w:t>
      </w:r>
    </w:p>
    <w:p w14:paraId="0412BF4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trừ (-) vào số liệu chỉ tiêu “Lợi nhuận trước thuế” nếu hoạt động đầu tư có lãi thuần và được ghi bằng số âm dưới hình thức ghi trong ngoặc đơn (…); hoặc được cộng (+) vào chỉ tiêu “Lợi nhuận trước thuế”, nếu hoạt động đầu tư có lỗ thuần.</w:t>
      </w:r>
    </w:p>
    <w:p w14:paraId="5E40FCB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Chi phí lãi vay  (Mã số 06)</w:t>
      </w:r>
    </w:p>
    <w:p w14:paraId="7E2C680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phản ánh chi phí lãi vay đã ghi nhận vào Báo cáo kết quả hoạt động kinh doanh trong kỳ báo cáo, kể cả chi phí phát hành trái phiếu của trái phiếu thường và trái phiếu chuyển đổi; Số chi phí lãi vay hàng kỳ tính theo lãi suất thực tế được ghi tăng cấu phần nợ của trái phiếu chuyển đổi. Chỉ tiêu này được lập căn cứ vào sổ kế toán TK 635 (chi tiết chi phí lãi vay kỳ báo cáo) sau khi đối chiếu với chỉ tiêu “Chi phí lãi vay” trong Báo cáo kết quả hoạt động kinh doanh.</w:t>
      </w:r>
    </w:p>
    <w:p w14:paraId="089FA31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cộng vào số liệu chỉ tiêu “Lợi nhuận trước thuế”.</w:t>
      </w:r>
    </w:p>
    <w:p w14:paraId="6F3FAAC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Các khoản điều chỉnh khác (Mã số 07)</w:t>
      </w:r>
    </w:p>
    <w:p w14:paraId="78885C5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phản ánh số trích lập hoặc hoàn nhập Quỹ Bình ổn giá hoặc Quỹ phát triển khoa học và công nghệ trong kỳ. Chỉ tiêu này được lập căn cứ vào sổ kế toán các TK 356, 357.</w:t>
      </w:r>
    </w:p>
    <w:p w14:paraId="224AE50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Số liệu chỉ tiêu này được cộng vào số liệu chỉ tiêu “Lợi nhuận trước thuế” nếu trong kỳ trích lập thêm các Quỹ hoặc được trừ khỏi chỉ tiêu “Lợi nhuận trước thuế” nếu trong kỳ hoàn nhập các quỹ.</w:t>
      </w:r>
    </w:p>
    <w:p w14:paraId="2E41D1C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Lợi nhuận kinh doanh trước những thay đổi vốn lưu động (Mã số 08)</w:t>
      </w:r>
    </w:p>
    <w:p w14:paraId="2E1A9A8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phản ánh luồng tiền được tạo ra từ hoạt động kinh doanh trong kỳ báo cáo sau khi đã loại trừ ảnh hưởng của các khoản mục thu nhập và chi phí không phải bằng tiền. Chỉ tiêu này được lập căn cứ vào lợi nhuận trước thuế TNDN cộng (+) các khoản điều chỉnh. Mã số 08 = Mã số 01 + Mã số 02 + Mã số 03 + Mã số 04 + Mã số 05 + Mã số 06 + Mã số 07. Nếu số liệu chỉ tiêu này là số âm thì ghi trong ngoặc đơn (…).</w:t>
      </w:r>
    </w:p>
    <w:p w14:paraId="4DA662C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Tăng, giảm các khoản phải thu (Mã số 09)</w:t>
      </w:r>
    </w:p>
    <w:p w14:paraId="0328B90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các chênh lệch giữa số dư cuối kỳ và số dư đầu kỳ của các tài khoản phải thu (chi tiết phần liên quan đến hoạt động sản xuất, kinh doanh), như: TK 131, 136, 138, 133, 141, 244, 331 (chi tiết số trả trước cho người bán)  trong kỳ báo cáo. </w:t>
      </w:r>
    </w:p>
    <w:p w14:paraId="4C4DF1C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các khoản phải thu liên quan đến hoạt động đầu tư, như: Số tiền ứng trước cho nhà thầu XDCB; Phải thu về cho vay (cả gốc và lãi); Phải thu về lãi tiền gửi, cổ tức và lợi nhuận được chia; Phải thu về thanh lý, nhượng bán TSCĐ, BĐSĐT, các khoản đầu tư tài chính; Giá trị TSCĐ mang đi cầm cố, thế chấp…</w:t>
      </w:r>
    </w:p>
    <w:p w14:paraId="6540D1F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cộng (+) vào chỉ tiêu “Lợi nhuận kinh doanh trước những thay đổi vốn lưu động” nếu tổng các số dư cuối kỳ nhỏ hơn tổng các số dư đầu kỳ. Số liệu chỉ tiêu này được trừ (-) vào số liệu chỉ tiêu “Lợi nhuận kinh doanh trước những thay đổi vốn lưu động” nếu tổng các số dư cuối kỳ lớn hơn tổng các số dư đầu kỳ và được ghi bằng số âm dưới hình thức ghi trong ngoặc đơn (…).</w:t>
      </w:r>
    </w:p>
    <w:p w14:paraId="02C3881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Tăng, giảm hàng tồn kho (Mã số 10)</w:t>
      </w:r>
    </w:p>
    <w:p w14:paraId="2249676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các chênh lệch giữa số dư cuối kỳ và số dư đầu kỳ của các tài khoản hàng tồn kho (không bao gồm số dư của tài khoản “Dự phòng giảm giá hàng tồn kho” trên cơ sở đã loại trừ: Giá trị hàng tồn kho dùng cho hoạt động đầu tư XDCB hoặc hàng tồn kho dùng để trao đổi lấy TSCĐ, BĐSĐT; Chi phí sản xuất thử được tính vào nguyên giá TSCĐ hình thành từ XDCB. Trường hợp trong kỳ mua hàng tồn kho nhưng chưa xác định được mục đích sử dụng (cho hoạt động kinh doanh hay đầu tư XDCB) thì giá trị hàng tồn kho được tính trong chỉ tiêu này.</w:t>
      </w:r>
    </w:p>
    <w:p w14:paraId="75117E7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Trường hợp doanh nghiệp bóc tách riêng được số khấu hao TSCĐ còn nằm trong hàng tồn kho và khấu hao số đã được tính vào báo cáo kết quả hoạt động kinh doanh trong kỳ (chỉ tiêu “Khấu hao TSCĐ” - mã số 02 chỉ bao gồm số khấu hao TSCĐ đã được tính vào báo cáo kết quả hoạt động kinh doanh trong kỳ) thì chỉ tiêu này không bao gồm số khấu hao TSCĐ nằm trong giá trị hàng tồn kho cuối kỳ (chưa được xác định là tiêu thụ trong kỳ);</w:t>
      </w:r>
    </w:p>
    <w:p w14:paraId="3B2E739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ab/>
        <w:t>Trường hợp doanh nghiệp không thể bóc tách riêng được số khấu hao TSCĐ còn nằm trong hàng tồn kho và khấu hao số đã được tính vào báo cáo kết quả hoạt động kinh doanh trong kỳ (chỉ tiêu “Khấu hao TSCĐ” - mã số 02 bao gồm cả số khấu hao TSCĐ liên quan đến hàng tồn kho chưa tiêu thụ) thì chỉ tiêu này bao gồm cả số khấu hao TSCĐ nằm trong giá trị hàng tồn kho cuối kỳ (chưa được xác định là tiêu thụ trong kỳ).</w:t>
      </w:r>
    </w:p>
    <w:p w14:paraId="0015ADE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Số liệu chỉ tiêu này được cộng (+) vào chỉ tiêu “Lợi nhuận kinh doanh trước những thay đổi vốn lưu động” nếu tổng các số dư cuối kỳ nhỏ hơn tổng các số dư đầu kỳ. Số liệu chỉ </w:t>
      </w:r>
      <w:r w:rsidRPr="00516495">
        <w:rPr>
          <w:rFonts w:eastAsia="MS Mincho"/>
          <w:sz w:val="26"/>
          <w:szCs w:val="26"/>
          <w:lang w:val="sv-SE" w:eastAsia="ja-JP"/>
        </w:rPr>
        <w:lastRenderedPageBreak/>
        <w:t>tiêu này được trừ (-) vào chỉ tiêu “Lợi nhuận kinh doanh trước những thay đổi vốn lưu động” nếu tổng các số dư cuối kỳ lớn hơn tổng các số dư đầu kỳ và được ghi bằng số âm dưới hình thức ghi trong ngoặc đơn (…).</w:t>
      </w:r>
    </w:p>
    <w:p w14:paraId="5ABCE09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Tăng, giảm các khoản phải trả (Mã số 11)</w:t>
      </w:r>
    </w:p>
    <w:p w14:paraId="1B00D5C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các chênh lệch giữa số dư cuối kỳ với số dư đầu kỳ của các tài khoản nợ phải trả (chi tiết phần liên quan đến hoạt động sản xuất, kinh doanh), như: TK 331, 333, 334, 335, 336, 337, 338, 344, 131 (chi tiết người mua trả tiền trước). </w:t>
      </w:r>
    </w:p>
    <w:p w14:paraId="0A15068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số thuế TNDN phải nộp (phát sinh Có TK 3334), lãi tiền vay phải trả (phát sinh Có TK 335, chi tiết lãi vay phải trả).</w:t>
      </w:r>
    </w:p>
    <w:p w14:paraId="63A7884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Chỉ tiêu này không bao gồm các khoản phải trả liên quan đến hoạt động đầu tư, như: Số tiền người mua trả trước liên quan đến việc thanh lý, nhượng bán TSCĐ, BĐSĐT; Các khoản phải trả liên quan đến hoạt động mua sắm, xây dựng TSCĐ, BĐSĐT; Các khoản phải trả mua các công cụ vốn và công cụ nợ..;  và các khoản phải trả liên quan đến hoạt động tài chính, như: Phải trả gốc vay, gốc trái phiếu, nợ thuê tài chính; Cổ tức, lợi nhuận phải trả.</w:t>
      </w:r>
    </w:p>
    <w:p w14:paraId="2D252BC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cộng (+) vào chỉ tiêu “Lợi nhuận kinh doanh trước những thay đổi vốn lưu động” nếu tổng các số dư cuối kỳ lớn hơn tổng số dư đầu kỳ. Số liệu chỉ tiêu này được trừ (-) vào số liệu chỉ tiêu “Lợi nhuận kinh doanh trước những thay đổi vốn lưu động” nếu tổng các số dư cuối kỳ nhỏ hơn tổng các số dư đầu kỳ và được ghi bằng số âm dưới hình thức ghi trong ngoặc đơn (…).</w:t>
      </w:r>
    </w:p>
    <w:p w14:paraId="060DF69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Tăng, giảm chi phí trả trước (Mã số 12)</w:t>
      </w:r>
    </w:p>
    <w:p w14:paraId="60B9012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chênh lệch giữa số dư cuối kỳ và số dư đầu kỳ của TK 242 “Chi phí trả trước” trong kỳ báo cáo trên cơ sở đã loại trừ khoản chi phí trả trước liên quan đến luồng tiền từ hoạt động đầu tư, như: Tiền thuê đất đủ tiêu chuẩn ghi nhận là TSCĐ vô hình và khoản trả trước lãi vay được vốn hóa. </w:t>
      </w:r>
    </w:p>
    <w:p w14:paraId="346D0A6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cộng (+) vào chỉ tiêu “Lợi nhuận kinh doanh trước những thay đổi vốn lưu động” nếu số dư cuối kỳ nhỏ hơn số dư đầu kỳ. Số liệu chỉ tiêu này được trừ (-) vào số liệu chỉ tiêu “Lợi nhuận kinh doanh trước những thay đổi vốn lưu động” nếu số dư cuối kỳ lớn hơn số dư đầu kỳ và được ghi bằng số âm dưới hình thức ghi trong ngoặc đơn (…).</w:t>
      </w:r>
    </w:p>
    <w:p w14:paraId="5635133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Tăng, giảm chứng khoán kinh doanh (Mã số 13)</w:t>
      </w:r>
    </w:p>
    <w:p w14:paraId="4D2E2FB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chênh lệch giữa số dư cuối kỳ và số dư đầu kỳ của TK 121 “Chứng khoán kinh doanh” trong kỳ báo cáo. </w:t>
      </w:r>
    </w:p>
    <w:p w14:paraId="7FE9756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cộng (+) vào chỉ tiêu “Lợi nhuận kinh doanh trước những thay đổi vốn lưu động” nếu số dư cuối kỳ nhỏ hơn số dư đầu kỳ. Số liệu chỉ tiêu này được trừ (-) vào số liệu chỉ tiêu “Lợi nhuận kinh doanh trước những thay đổi vốn lưu động” nếu số dư cuối kỳ lớn hơn số dư đầu kỳ và được ghi bằng số âm dưới hình thức ghi trong ngoặc đơn (…).</w:t>
      </w:r>
    </w:p>
    <w:p w14:paraId="3A4A5FF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lãi vay đã trả (Mã số 14)</w:t>
      </w:r>
    </w:p>
    <w:p w14:paraId="5250555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số tiền lãi vay đã trả trong kỳ báo cáo, bao gồm tiền lãi vay phát sinh trong kỳ và trả ngay kỳ này, tiền lãi vay phải trả của các kỳ trước đã trả trong kỳ này, lãi tiền vay trả trước trong kỳ này. </w:t>
      </w:r>
    </w:p>
    <w:p w14:paraId="6EE6661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Chỉ tiêu này không bao gồm số tiền lãi vay đã trả trong kỳ được vốn hóa vào giá trị các tài sản dở dang được phân loại là luồng tiền từ hoạt động đầu tư. Trường hợp số lãi vay đã trả trong kỳ vừa được vốn hóa, vừa được tính vào chi phí tài chính thì kế toán căn cứ tỷ lệ vốn hóa lãi vay áp dụng cho kỳ báo cáo theo quy định của Chuẩn mực kế toán “Chi phí đi vay” để xác định số lãi vay đã trả của luồng tiền từ hoạt động kinh doanh và luồng tiền hoạt động đầu tư.</w:t>
      </w:r>
    </w:p>
    <w:p w14:paraId="17E81DE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Số liệu để ghi vào chỉ tiêu này được lấy từ sổ kế toán các TK 111, 112, 113 (chi tiết tiền chi trả lãi tiền vay); sổ kế toán các tài khoản phải thu (chi tiết tiền trả lãi vay từ tiền thu các khoản phải thu) trong kỳ báo cáo, sau khi đối chiếu với sổ kế toán TK 335, 635, 242 và các Tài khoản liên quan khác. </w:t>
      </w:r>
    </w:p>
    <w:p w14:paraId="3ED0301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chỉ tiêu này được trừ (-) vào số liệu chỉ tiêu “Lợi nhuận kinh doanh trước những thay đổi vốn lưu động” và được ghi bằng số âm dưới hình thức ghi trong ngoặc đơn (…).</w:t>
      </w:r>
    </w:p>
    <w:p w14:paraId="53D2926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Thuế TNDN đã nộp (Mã số 15)</w:t>
      </w:r>
    </w:p>
    <w:p w14:paraId="5047CA1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nộp thuế TNDN cho Nhà nước trong kỳ báo cáo, bao gồm số tiền thuế TNDN đã nộp của kỳ này, số thuế TNDN còn nợ từ các kỳ trước đã nộp trong kỳ này và số thuế TNDN nộp trước (nếu có).</w:t>
      </w:r>
    </w:p>
    <w:p w14:paraId="6D20CF8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được lấy từ sổ kế toán các TK 111, 112, 113 (chi tiết tiền nộp thuế TNDN), sau khi đối chiếu với sổ kế toán TK 3334. Số liệu chỉ tiêu này được trừ (-) vào số liệu chỉ tiêu “Lợi nhuận kinh doanh trước những thay đổi vốn lưu động” và được ghi bằng số âm dưới hình thức ghi trong ngoặc đơn (…).</w:t>
      </w:r>
    </w:p>
    <w:p w14:paraId="1EC6AC4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thu khác từ hoạt động kinh doanh (Mã số 16)</w:t>
      </w:r>
    </w:p>
    <w:p w14:paraId="46CC4D8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phản ánh các khoản tiền thu khác phát sinh từ hoạt động kinh doanh ngoài các khoản đã nêu ở các Mã số từ 01 đến 14, như: Tiền thu từ nguồn kinh phí sự nghiệp, dự án (nếu có); Tiền được các tổ chức, cá nhân bên ngoài thưởng, hỗ trợ ghi tăng các quỹ của doanh nghiệp; Tiền nhận được ghi tăng các quỹ do cấp trên cấp hoặc cấp dưới nộp; Lãi tiền gửi của Quỹ bình ổn giá (nếu không được ghi nhận vào doanh thu hoạt động tài chính mà ghi tăng Quỹ trực tiếp); Tiền thu từ cổ phần hóa tại các doanh nghiệp được cổ phần hóa... trong kỳ báo cáo.</w:t>
      </w:r>
    </w:p>
    <w:p w14:paraId="26C7FCA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sổ kế toán các TK 111, 112, 113 sau khi đối chiếu với sổ kế toán các tài khoản có liên quan trong kỳ báo cáo. Số liệu chỉ tiêu này được cộng (+) vào số liệu chỉ tiêu “Lợi nhuận kinh doanh trước những thay đổi vốn lưu động”.</w:t>
      </w:r>
    </w:p>
    <w:p w14:paraId="61356C9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chi khác cho hoạt động kinh doanh (Mã số 17)</w:t>
      </w:r>
      <w:r w:rsidRPr="00516495">
        <w:rPr>
          <w:rFonts w:eastAsia="MS Mincho"/>
          <w:sz w:val="26"/>
          <w:szCs w:val="26"/>
          <w:lang w:val="sv-SE" w:eastAsia="ja-JP"/>
        </w:rPr>
        <w:tab/>
      </w:r>
    </w:p>
    <w:p w14:paraId="59948ED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phản ánh các khoản tiền chi khác phát sinh từ hoạt động kinh doanh ngoài các khoản đã nêu ở các Mã số từ 01 đến 14, như: Tiền chi từ Quỹ khen thưởng, phúc lợi, Quỹ phát triển khoa học và công nghệ; Tiền chi trực tiếp bằng nguồn kinh phí sự nghiệp, dự án; Tiền chi trực tiếp từ tiền thu cổ phần hóa nộp lên cấp trên, nộp cho chủ sở hữu; Tiền chi phí cổ phần hóa, tiền hỗ trợ người lao động theo chính sách...</w:t>
      </w:r>
    </w:p>
    <w:p w14:paraId="3339873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sổ kế toán các TK 111, 112, 113 sau khi đối chiếu với sổ kế toán các tài khoản có liên quan trong kỳ báo cáo. Số liệu chỉ tiêu này được trừ (-) vào số liệu chỉ tiêu “Lợi nhuận kinh doanh trước những thay đổi vốn lưu động”.</w:t>
      </w:r>
    </w:p>
    <w:p w14:paraId="4105BF3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Lưu chuyển tiền thuần từ hoạt động kinh doanh (Mã số 20)</w:t>
      </w:r>
    </w:p>
    <w:p w14:paraId="1484B61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“Lưu chuyển tiền thuần từ hoạt động kinh doanh” phản ánh chênh lệch giữa tổng số tiền thu vào với tổng số tiền chi ra từ hoạt động kinh doanh trong kỳ báo cáo. Số liệu </w:t>
      </w:r>
      <w:r w:rsidRPr="00516495">
        <w:rPr>
          <w:rFonts w:eastAsia="MS Mincho"/>
          <w:sz w:val="26"/>
          <w:szCs w:val="26"/>
          <w:lang w:val="sv-SE" w:eastAsia="ja-JP"/>
        </w:rPr>
        <w:lastRenderedPageBreak/>
        <w:t>chỉ tiêu này được tính bằng tổng cộng số liệu các chỉ tiêu có mã số từ Mã số 08 đến Mã số 16. Nếu số liệu chỉ tiêu này là số âm thì sẽ được ghi dưới hình thức trong ngoặc đơn (…).</w:t>
      </w:r>
    </w:p>
    <w:p w14:paraId="42492F9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Mã số 20 = Mã số 08 + Mã số 09 + Mã số 10 + Mã số 11 + Mã số 12 + Mã số 13 + Mã số 14 + Mã số 15 + Mã số 16 + Mã số 17</w:t>
      </w:r>
    </w:p>
    <w:p w14:paraId="0CB2D0E1" w14:textId="30ADFBA5"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2.  Lập báo cáo các chỉ tiêu luồng tiền từ hoạt động đầu tư</w:t>
      </w:r>
    </w:p>
    <w:p w14:paraId="4303FD3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a) Nguyên tắc lập:</w:t>
      </w:r>
    </w:p>
    <w:p w14:paraId="0B16DB2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Luồng tiền từ hoạt động đầu tư được lập và trình bày trên Báo cáo lưu chuyển tiền tệ một cách riêng biệt các luồng tiền vào và các luồng tiền ra, trừ trường hợp các luồng tiền được báo cáo  trên cơ sở thuần đề cập trong đoạn 18 của Chuẩn mực “Báo cáo lưu chuyển tiền tệ”.</w:t>
      </w:r>
    </w:p>
    <w:p w14:paraId="06E2911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Luồng tiền từ hoạt động đầu tư được lập theo phương pháp trực tiếp hoặc trực tiếp có điều chỉnh. </w:t>
      </w:r>
    </w:p>
    <w:p w14:paraId="3CE5912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Theo phương pháp trực tiếp, các luồng tiền vào, ra trong kỳ từ hoạt động đầu tư được xác định bằng cách phân tích và tổng hợp trực tiếp các khoản tiền thu vào và chi ra theo từng nội dung thu, chi từ các ghi chép kế toán của doanh nghiệp. </w:t>
      </w:r>
    </w:p>
    <w:p w14:paraId="4DFE3E9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Theo phương pháp trực tiếp có điều chỉnh, các luồng tiền vào và ra trong kỳ được xác định bằng số chênh lệch giữa số dư cuối kỳ và số dư đầu kỳ của các khoản mục trên Bảng cân đối kế toán có liên quan sau đó điều chỉnh cho ảnh hưởng của các khoản mục phi tiền tệ. </w:t>
      </w:r>
    </w:p>
    <w:p w14:paraId="2DB2F96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Thông tư này hướng dẫn lập luồng tiền từ hoạt động đầu tư theo phương pháp trực tiếp. Trường hợp lập theo phương pháp trực tiếp có điều chỉnh, doanh nghiệp vận dụng phương pháp lập Báo cáo lưu chuyển tiền tệ hợp nhất được quy định tại Thông tư số 202/2014/TT-BTC ngày 22/12/2014 của Bộ Tài chính hướng dẫn phương pháp lập và trình bày Báo cáo tài chính hợp nhất và các văn bản sửa đổi, bổ sung, thay thế.</w:t>
      </w:r>
    </w:p>
    <w:p w14:paraId="461684C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b) Phương pháp lập các chỉ tiêu cụ thể theo phương pháp trực tiếp (Xem Mẫu số B03-DN)</w:t>
      </w:r>
    </w:p>
    <w:p w14:paraId="68F0FED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Tiền chi mua sắm, xây dựng TSCĐ và các tài sản dài hạn khác (Mã số 21) </w:t>
      </w:r>
    </w:p>
    <w:p w14:paraId="006D668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thực chi để mua sắm, xây dựng TSCĐ hữu hình, TSCĐ vô hình, tiền chi cho giai đoạn triển khai đã được vốn hoá thành TSCĐ vô hình, tiền chi cho hoạt động đầu tư xây dựng dở dang, đầu tư bất động sản trong kỳ báo cáo. Chi phí sản xuất thử sau khi bù trừ với số tiền thu từ bán sản phẩm sản xuất thử của TSCĐ hình thành từ hoạt động XDCB được cộng vào chỉ tiêu này (nếu chi lớn hơn thu) hoặc trừ vào chỉ tiêu này (nếu thu lớn hơn chi).</w:t>
      </w:r>
    </w:p>
    <w:p w14:paraId="0004375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phản ánh cả số tiền đã thực trả để mua nguyên vật liệu, tài sản, sử dụng cho XDCB nhưng đến cuối kỳ chưa xuất dùng cho hoạt động đầu tư XDCB; Số tiền đã ứng trước cho nhà thầu XDCB nhưng chưa nghiệm thu khối lượng; Số tiền đã trả để trả nợ người bán trong kỳ liên quan trực tiếp tới việc mua sắm, đầu tư XDCB. </w:t>
      </w:r>
    </w:p>
    <w:p w14:paraId="3CCCEC9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Trường hợp mua nguyên vật liệu, tài sản sử dụng chung cho cả mục đích sản xuất, kinh doanh và đầu tư XDCB nhưng cuối kỳ chưa xác định được giá trị nguyên vật liệu, tài sản sẽ sử dụng cho hoạt động đầu tư XDCB hay hoạt động sản xuất, kinh doanh thì số tiền đã trả không phản ánh vào chỉ tiêu này mà phản ánh ở luồng tiền từ hoạt động kinh doanh.</w:t>
      </w:r>
    </w:p>
    <w:p w14:paraId="1C9C265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Chỉ tiêu này không bao gồm số nhận nợ thuê tài chính, giá trị tài sản phi tiền tệ khác dùng để thanh toán khi mua sắm TSCĐ, BĐSDT, XDCB hoặc giá trị TSCĐ, BĐSĐT, XDCB tăng trong kỳ nhưng chưa được trả bằng tiền.</w:t>
      </w:r>
    </w:p>
    <w:p w14:paraId="2D78ADB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(chi tiết số tiền chi mua sắm, xây dựng TSCĐ và các tài sản dài hạn khác, kể cả số tiền lãi vay đã trả được vốn hóa), sổ kế toán các tài khoản phải thu (chi tiết tiền  thu nợ chuyển trả ngay cho hoạt động mua sắm, XDCB), sổ kế toán TK 3411 (chi tiết số tiền vay nhận được chuyển trả ngay cho người bán), sổ kế toán TK 331 (chi tiết khoản ứng trước hoặc trả nợ cho nhà thầu XDCB, trả nợ cho người bán TSCĐ, BĐSĐT), sau khi đối chiếu với sổ kế toán các TK 211, 213, 217, 241 trong kỳ báo cáo. Chỉ tiêu này được ghi bằng số âm dưới hình thức ghi trong ngoặc đơn (…).</w:t>
      </w:r>
    </w:p>
    <w:p w14:paraId="09ADA0A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Tiền thu thanh lý, nhượng bán TSCĐ và các tài sản dài hạn khác (Mã số 22)</w:t>
      </w:r>
    </w:p>
    <w:p w14:paraId="64F8BF3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số tiền thuần đã thu từ việc thanh lý, nhượng bán TSCĐ hữu hình, TSCĐ vô hình và bất động sản đầu tư trong kỳ báo cáo, kể cả số tiền thu hồi các khoản nợ phải thu liên quan trực tiếp tới việc thanh lý, nhượng bán TSCĐ và tài sản dài hạn khác.</w:t>
      </w:r>
    </w:p>
    <w:p w14:paraId="35CD9D8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số thu bằng tài sản phi tiền tệ hoặc số tiền phải thu nhưng chưa thu được trong kỳ báo cáo từ việc thanh lý nhượng bán TSCĐ, BĐSĐT và tài sản dài hạn khác; Không bao gồm các khoản chi phí phi tiền tệ liên quan đến hoạt động thanh lý nhượng bán TSCĐ, BĐSĐT và giá trị còn lại của TSCĐ, BĐSĐT do đem đi góp vốn liên doanh, liên kết hoặc các khoản tổn thất.</w:t>
      </w:r>
    </w:p>
    <w:p w14:paraId="2C21A62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là chênh lệch giữa số tiền thu và số tiền chi cho việc thanh lý, nhượng bán TSCĐ, BĐSĐT và các tài sản dài hạn khác. Số tiền thu được lấy từ sổ kế toán các TK 111, 112, 113, sau khi đối chiếu với sổ kế toán các TK 711, 5117, 131 (chi tiết tiền thu thanh lý, nhượng bán TSCĐ, BĐS đầu tư và các tài sản dài hạn khác) trong kỳ báo cáo. Số tiền chi được lấy từ sổ kế toán các TK 111, 112, 113, sau khi đối chiếu với sổ kế toán các TK 632, 811 (Chi tiết chi về thanh lý, nhượng bán TSCĐ, BĐS đầu tư) trong kỳ báo cáo. Chỉ tiêu này được ghi bằng số âm dưới hình thức ghi trong ngoặc đơn (…) nếu số tiền thực thu nhỏ hơn số tiền thực chi.</w:t>
      </w:r>
    </w:p>
    <w:p w14:paraId="21F0ED8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chi cho vay và mua các công cụ nợ của đơn vị khác (Mã số 23)</w:t>
      </w:r>
    </w:p>
    <w:p w14:paraId="32D5447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số tiền đã gửi vào ngân hàng có kỳ hạn trên 3 tháng, tiền đã chi cho bên khác vay, tiền chi của bên mua trong giao dịch mua bán lại trái phiếu Chính phủ và REPO chứng khoán, chi mua các công cụ nợ của đơn vị khác (trái phiếu, thương phiếu, cổ phiếu ưu đãi phân loại là nợ phải trả…) vì mục đích đầu tư nắm giữ đến ngày đáo hạn trong kỳ báo cáo. </w:t>
      </w:r>
    </w:p>
    <w:p w14:paraId="3AAF41D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không bao gồm tiền chi mua các công cụ nợ được coi là các khoản tương đương tiền và mua các công cụ nợ nắm giữ vì mục đích kinh doanh (kiếm lời từ chênh lệch giá mua, bán); Các khoản cho vay, mua các công cụ nợ đã trả bằng tài sản phi tiền tệ hoặc đảo nợ. </w:t>
      </w:r>
    </w:p>
    <w:p w14:paraId="707DEE6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sau khi đối chiếu với sổ kế toán TK 128, 171 trong kỳ báo cáo. Chỉ tiêu này được ghi bằng số âm dưới hình thức ghi trong ngoặc đơn (…).</w:t>
      </w:r>
    </w:p>
    <w:p w14:paraId="2A2FFE0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Tiền thu hồi cho vay, bán lại công cụ nợ của đơn vị  khác (Mã số 24)</w:t>
      </w:r>
    </w:p>
    <w:p w14:paraId="0E31EC5A"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 xml:space="preserve">Chỉ tiêu này được lập căn cứ vào tổng số tiền đã thu từ việc rút tiền gửi ngân hàng có kỳ hạn trên 3 tháng; Tiền thu của bên mua trong giao dịch mua bán lại trái phiếu Chính phủ và REPO chứng khoán; Tiền thu hồi lại gốc đã cho vay, gốc trái phiếu, cổ phiếu ưu đãi được phân loại là nợ phải trả và các công cụ nợ của đơn vị khác trong kỳ báo cáo. </w:t>
      </w:r>
    </w:p>
    <w:p w14:paraId="2C44F1F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tiền thu từ bán các công cụ nợ được coi là các khoản tương đương tiền và bán các công cụ nợ được phân loại là chứng khoán kinh doanh; Không bao gồm các khoản thu hồi bằng tài sản phi tiền tệ hoặc chuyển công cụ nợ thành công cụ vốn của đơn vị khác.</w:t>
      </w:r>
    </w:p>
    <w:p w14:paraId="6C027BB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sau khi đối chiếu với sổ kế toán TK 128, 171 trong kỳ báo cáo.</w:t>
      </w:r>
    </w:p>
    <w:p w14:paraId="3650510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Tiền chi đầu tư góp vốn vào đơn vị khác (Mã số 25)</w:t>
      </w:r>
    </w:p>
    <w:p w14:paraId="4240583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chi để đầu tư vào công cụ vốn của đơn vị khác trong kỳ báo cáo (kể cả tiền chi trả nợ để mua công cụ vốn từ kỳ trước), bao gồm tiền chi đầu tư vốn dưới hình thức mua cổ phiếu phổ thông có quyền biểu quyết, mua cổ phiếu ưu đãi được phân loại là vốn chủ sở hữu, góp vốn vào công ty con, công ty liên doanh, liên kết,…</w:t>
      </w:r>
    </w:p>
    <w:p w14:paraId="398559C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tiền chi mua cổ phiếu nắm giữ vì mục đích kinh doanh; Chi mua cổ phiếu ưu đãi được phân loại là nợ phải trả, Đầu tư vào đơn vị khác bằng tài sản phi tiền tệ; đầu tư dưới hình thức phát hành cổ phiếu hoặc trái phiếu; Chuyển công cụ nợ thành vốn góp hoặc còn nợ chưa thanh toán.</w:t>
      </w:r>
    </w:p>
    <w:p w14:paraId="4BD1DD5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sau khi đối chiếu với sổ kế toán các TK 221, 222, 2281, 331 trong kỳ báo cáo và được ghi bằng số âm dưới hình thức ghi trong ngoặc đơn (…).</w:t>
      </w:r>
    </w:p>
    <w:p w14:paraId="4D2444D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Tiền thu hồi đầu tư vốn vào đơn vị khác (Mã số 26)</w:t>
      </w:r>
    </w:p>
    <w:p w14:paraId="0371D2D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thu hồi do bán lại hoặc thanh lý các khoản vốn đã đầu tư vào đơn vị khác trong kỳ báo cáo (kể cả tiền thu nợ phải thu bán công cụ vốn từ kỳ trước).</w:t>
      </w:r>
    </w:p>
    <w:p w14:paraId="40B2105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không bao gồm tiền thu do bán cổ phiếu nắm giữ vì mục đích kinh doanh; Giá trị khoản đầu tư được thu hồi bằng tài sản phi tiền tệ, bằng công cụ nợ hoặc công cụ vốn của đơn vị khác; Hoặc chưa được thanh toán bằng tiền. </w:t>
      </w:r>
    </w:p>
    <w:p w14:paraId="0A29C71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sau khi đối chiếu với sổ kế toán các TK 221, 222, 2281, 131 trong kỳ báo cáo.</w:t>
      </w:r>
    </w:p>
    <w:p w14:paraId="7FC70C3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Thu lãi tiền cho vay, cổ tức và lợi nhuận được chia (Mã số 27)</w:t>
      </w:r>
    </w:p>
    <w:p w14:paraId="122BFAB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số tiền thu về các khoản tiền lãi cho vay, lãi tiền gửi, lãi trái phiếu, cổ tức và lợi nhuận nhận được từ đầu tư vốn vào các đơn vị khác trong kỳ báo cáo. Chỉ tiêu này không bao gồm các khoản lãi, cổ tức nhận được bằng cổ phiếu hoặc bằng tài sản phi tiền tệ.</w:t>
      </w:r>
    </w:p>
    <w:p w14:paraId="3C3EE20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Số liệu để ghi vào chỉ tiêu này lấy từ sổ kế toán các TK 111, 112, sau khi đối chiếu với sổ kế toán TK 515.  </w:t>
      </w:r>
    </w:p>
    <w:p w14:paraId="5371F75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Lưu chuyển tiền thuần từ hoạt động đầu tư (Mã số 30)</w:t>
      </w:r>
    </w:p>
    <w:p w14:paraId="5629B0E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“Lưu chuyển tiền thuần từ hoạt động đầu tư” phản ánh chênh lệch giữa tổng số tiền thu vào với tổng số tiền chi ra từ hoạt động đầu tư trong kỳ báo cáo. Chỉ tiêu này được </w:t>
      </w:r>
      <w:r w:rsidRPr="00516495">
        <w:rPr>
          <w:rFonts w:eastAsia="MS Mincho"/>
          <w:sz w:val="26"/>
          <w:szCs w:val="26"/>
          <w:lang w:val="sv-SE" w:eastAsia="ja-JP"/>
        </w:rPr>
        <w:lastRenderedPageBreak/>
        <w:t>tính bằng tổng cộng số liệu các chỉ tiêu có mã số từ Mã số 21 đến Mã số 27. Nếu số liệu chỉ tiêu này là số âm thì được ghi dưới hình thức ghi trong ngoặc đơn (…).</w:t>
      </w:r>
    </w:p>
    <w:p w14:paraId="1875270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Mã số 30 = Mã số 21 + Mã số 22 + Mã số 23 + Mã số 24 + Mã số 25 + Mã số 26 + Mã số 27</w:t>
      </w:r>
    </w:p>
    <w:p w14:paraId="6167E4FA" w14:textId="775934B1"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 xml:space="preserve">3. Lập báo cáo các chỉ tiêu luồng tiền từ hoạt động tài chính </w:t>
      </w:r>
    </w:p>
    <w:p w14:paraId="69C8410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 xml:space="preserve">a. Nguyên tắc lập: </w:t>
      </w:r>
    </w:p>
    <w:p w14:paraId="4274A80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Luồng tiền từ hoạt động tài chính được lập và trình bày trên Báo cáo lưu chuyển tiền tệ một cách riêng biệt các luồng tiền vào và các luồng tiền ra, trừ trường hợp các luồng tiền được báo cáo trên cơ sở thuần được đề cập trong Chuẩn mực "Báo cáo lưu chuyển tiền tệ".</w:t>
      </w:r>
    </w:p>
    <w:p w14:paraId="105FDF2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Luồng tiền từ hoạt động tài chính được lập theo phương pháp trực tiếp hoặc trực tiếp có điều chỉnh. </w:t>
      </w:r>
    </w:p>
    <w:p w14:paraId="48FFB7C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Theo phương pháp trực tiếp, các luồng tiền vào và ra trong kỳ từ hoạt động tài chính được xác định bằng cách phân tích và tổng hợp trực tiếp các khoản tiền thu vào và chi ra theo từng nội dung thu, chi từ các ghi chép kế toán của doanh nghiệp.</w:t>
      </w:r>
    </w:p>
    <w:p w14:paraId="1539148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Theo phương pháp trực tiếp có điều chỉnh, các luồng tiền vào và ra trong kỳ được xác định bằng số chênh lệch giữa số dư cuối kỳ và số dư đầu kỳ của các khoản mục trên Bảng cân đối kế toán có liên quan sau đó điều chỉnh cho ảnh hưởng của các khoản mục phi tiền tệ. </w:t>
      </w:r>
    </w:p>
    <w:p w14:paraId="49D50F0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Thông tư này hướng dẫn lập luồng tiền từ hoạt động tài chính theo phương pháp trực tiếp. Trường hợp lập theo phương pháp trực tiếp có điều chỉnh, doanh nghiệp vận dụng phương pháp lập Báo cáo lưu chuyển tiền tệ hợp nhất được quy định tại Thông tư số 202/2014/TT-BTC ngày 22/12/2014 của Bộ Tài chính hướng dẫn phương pháp lập và trình bày Báo cáo tài chính hợp nhất và các văn bản sửa đổi, bổ sung, thay thế.</w:t>
      </w:r>
    </w:p>
    <w:p w14:paraId="0DAD674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b. Phương pháp lập các chỉ tiêu cụ thể theo phương pháp trực tiếp (Xem Mẫu số B03-DN)</w:t>
      </w:r>
    </w:p>
    <w:p w14:paraId="5060582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Tiền thu từ phát hành cổ phiếu, nhận vốn góp của chủ sở hữu (Mã số 31)</w:t>
      </w:r>
    </w:p>
    <w:p w14:paraId="1B21A017"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thu do các chủ sở hữu của doanh nghiệp góp vốn trong kỳ báo cáo. Chỉ tiêu này không bao gồm các khoản vay và nợ được chuyển thành vốn, khoản lợi nhuận sau thuế chưa phân phối chuyển thành vốn góp (kể cả trả cổ tức bằng cổ phiếu) hoặc nhận vốn góp của chủ sở hữu bằng tài sản phi tiền tệ.</w:t>
      </w:r>
    </w:p>
    <w:p w14:paraId="74074B6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Đối với công ty cổ phần, chỉ tiêu này phản ánh số tiền đã thu do phát hành cổ phiếu phổ thông theo giá thực tế phát hành, kể cả tiền thu từ phát hành cổ phiếu ưu đãi được phân loại là vốn chủ sở hữu và phần quyền chọn của trái phiếu chuyển đổi nhưng không bao gồm số tiền đã thu do phát hành cổ phiếu ưu đãi được phân loại là nợ phải trả.</w:t>
      </w:r>
    </w:p>
    <w:p w14:paraId="56E3847B"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Số liệu để ghi vào chỉ tiêu này lấy từ sổ kế toán các TK 111, 112, 113 sau khi đối chiếu với sổ kế toán TK 411 trong kỳ báo cáo. </w:t>
      </w:r>
    </w:p>
    <w:p w14:paraId="715E3E0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trả lại vốn góp cho các chủ sở hữu, mua lại cổ phiếu đã phát hành (Mã số 32)</w:t>
      </w:r>
    </w:p>
    <w:p w14:paraId="477E2FC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trả do hoàn lại vốn góp cho các chủ sở hữu của doanh nghiệp dưới các hình thức hoàn trả bằng tiền hoặc mua lại cổ phiếu của doanh nghiệp đã phát hành bằng tiền để huỷ bỏ hoặc sử dụng làm cổ phiếu quỹ trong kỳ báo cáo.</w:t>
      </w:r>
    </w:p>
    <w:p w14:paraId="4EFB460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Chỉ tiêu này không bao gồm các khoản trả lại cổ phiếu ưu đãi được phân loại là nợ phải trả, vốn góp của chủ sở hữu bằng tài sản phi tiền tệ hoặc sử dụng vốn góp để bù lỗ kinh doanh.</w:t>
      </w:r>
    </w:p>
    <w:p w14:paraId="18BB1E0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sau khi đối chiếu với sổ kế toán các TK 411, 419 trong kỳ báo cáo. Chỉ tiêu này được ghi bằng số âm dưới hình thức ghi trong ngoặc đơn (...).</w:t>
      </w:r>
    </w:p>
    <w:p w14:paraId="5D7B4942"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Tiền thu từ đi vay (Mã số 33)</w:t>
      </w:r>
    </w:p>
    <w:p w14:paraId="5DB63F9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nhận được trong kỳ do doanh nghiệp đi vay các tổ chức tài chính, tín dụng và các đối tượng khác trong kỳ báo cáo, kể cả vay dưới hình thức phát hành trái phiếu thông thường hoặc trái phiếu chuyển đổi hoặc phát hành cổ phiếu ưu đãi có điều khoản bắt buộc người phát hành phải mua lại tại một thời điểm nhất định trong tương lai (được phân loại là nợ phải trả). Chỉ tiêu này cũng bao gồm số tiền bên bán nhận được trong giao dịch mua bán lại trái phiếu Chính phủ và các giao dịch Repo chứng khoán khác. Chỉ tiêu này không bao gồm các khoản đi vay bằng tài sản phi tiền tệ hoặc nợ thuê tài chính.</w:t>
      </w:r>
    </w:p>
    <w:p w14:paraId="33B2832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Trường hợp vay dưới hình thức phát hành trái phiếu thường, chỉ tiêu này phản ánh tổng số tiền đã nhận được trong kỳ (bằng mệnh giá trái phiếu điều chỉnh với các khoản chiết khấu, phụ trội trái phiếu hoặc lãi trái phiếu trả trước - nếu có); </w:t>
      </w:r>
    </w:p>
    <w:p w14:paraId="625E86A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Trường hợp vay dưới hình thức phát hành trái phiếu chuyển đổi, chỉ tiêu này phản ánh số tiền tương ứng với phần nợ gốc của trái phiếu chuyển đổi;</w:t>
      </w:r>
    </w:p>
    <w:p w14:paraId="5F6158F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Trường hợp vay dưới hình thức phát hành cổ phiếu ưu đãi, chỉ tiêu này phản ánh tổng số tiền đã nhận được trong kỳ do doanh nghiệp phát hành cổ phiếu ưu đãi được phân loại là nợ phải trả do kèm theo điều kiện người phát hành phải mua lại cổ phiếu tại một thời điểm nhất định trong tương lai. Trường hợp điều khoản quy định người phát hành chỉ có nghĩa vụ mua lại cổ phiếu từ người nắm giữ theo mệnh giá, chỉ tiêu này chỉ phản ánh số tiền thu được theo mệnh giá cổ phiếu ưu đãi (số tiền thu được cao hơn mệnh giá đã được kế toán là thặng dư vốn cổ phần được trình bày ở chỉ tiêu “Tiền thu từ phát hành cổ phiếu, nhận vốn góp của chủ sở hữu” (Mã số 31)); </w:t>
      </w:r>
    </w:p>
    <w:p w14:paraId="349EC57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Trường hợp vay dưới trong giao dịch mua bán lại trái phiếu Chính phủ, chỉ tiêu này phản ánh tổng số tiền đã nhận được trong kỳ tại bên bán trong giao dịch mua, bán lại trái phiếu Chính phủ và REPO chứng khoán. </w:t>
      </w:r>
    </w:p>
    <w:p w14:paraId="4A0A0F8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Số liệu để ghi vào chỉ tiêu này lấy từ sổ kế toán các TK 111, 112, 113, các tài khoản phải trả (chi tiết tiền vay nhận được chuyển trả ngay các khoản nợ phải trả) sau khi đối chiếu với sổ kế toán các TK 171, 3411, 3431, 3432, 41112 và các tài khoản khác có liên quan trong kỳ báo cáo. </w:t>
      </w:r>
    </w:p>
    <w:p w14:paraId="7F02180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trả nợ gốc vay (Mã số 34)</w:t>
      </w:r>
    </w:p>
    <w:p w14:paraId="0E601BD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trả về khoản nợ gốc vay, kể cả tiền trả nợ gốc trái phiếu thông thường, trái phiếu chuyển đổi hoặc cổ phiếu ưu đãi có điều khoản bắt buộc người phát hành phải mua lại tại một thời điểm nhất định trong tương lai (được phân loại là nợ phải trả) trong kỳ báo cáo. Chỉ tiêu này cũng bao gồm số tiền bên bán đã trả lại cho bên mua trong giao dịch mua bán lại trái phiếu Chính phủ và các giao dịch Repo chứng khoán khác.</w:t>
      </w:r>
    </w:p>
    <w:p w14:paraId="181988A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Chỉ tiêu này không bao gồm các khoản trả gốc vay bằng tài sản phi tiền tệ hoặc chuyển nợ vay thành vốn góp.</w:t>
      </w:r>
    </w:p>
    <w:p w14:paraId="269B942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Số liệu để ghi vào chỉ tiêu này lấy từ sổ kế toán các TK 111, 112, sổ kế toán các tài khoản phải thu (phần tiền trả nợ vay từ tiền thu các khoản phải thu), sau khi đối chiếu với sổ kế toán TK 171, 3411, 3431, 3432, 41112 trong kỳ báo cáo. Chỉ tiêu này được ghi bằng số âm dưới hình thức ghi trong ngoặc đơn (...). </w:t>
      </w:r>
    </w:p>
    <w:p w14:paraId="398F8C3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w:t>
      </w:r>
      <w:r w:rsidRPr="00516495">
        <w:rPr>
          <w:rFonts w:eastAsia="MS Mincho"/>
          <w:sz w:val="26"/>
          <w:szCs w:val="26"/>
          <w:lang w:val="sv-SE" w:eastAsia="ja-JP"/>
        </w:rPr>
        <w:tab/>
        <w:t>Số liệu để ghi vào chỉ tiêu này lấy từ sổ kế toán các TK 111, 112, 113, sau khi đối chiếu với sổ kế toán TK 171 trong kỳ báo cáo. Chỉ tiêu này được ghi bằng số âm dưới hình thức ghi trong ngoặc đơn (...).</w:t>
      </w:r>
    </w:p>
    <w:p w14:paraId="5301D61E"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trả nợ gốc thuê tài chính (Mã số 35)</w:t>
      </w:r>
    </w:p>
    <w:p w14:paraId="08801E16"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tiền đã trả về khoản nợ thuê tài chính trong kỳ báo cáo. Chỉ tiêu không bao gồm khoản trả nợ thuê tài chính bằng tài sản phi tiền tệ hoặc chuyển nợ thuê tài chính thành vốn góp.</w:t>
      </w:r>
    </w:p>
    <w:p w14:paraId="360ED5A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sổ kế toán các tài khoản phải thu (chi tiết tiền trả nợ thuê tài chính từ tiền thu các khoản phải thu), sau khi đối chiếu với sổ kế toán TK 3412 trong kỳ báo cáo. Chỉ tiêu này được ghi bằng số âm dưới hình thức ghi trong ngoặc đơn (...).</w:t>
      </w:r>
    </w:p>
    <w:p w14:paraId="7227798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 - Cổ tức, lợi nhuận đã trả cho chủ sở hữu (Mã số 36)</w:t>
      </w:r>
    </w:p>
    <w:p w14:paraId="6F6F0929"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xml:space="preserve">Chỉ tiêu này được lập căn cứ vào tổng số tiền cổ tức và lợi nhuận đã trả cho các chủ sở hữu của doanh nghiệp (kể cả số thuế thu nhập cá nhân đã nộp thay cho chủ sở hữu) trong kỳ báo cáo. </w:t>
      </w:r>
    </w:p>
    <w:p w14:paraId="11BF5C5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không bao gồm khoản lợi nhuận được chuyển thành vốn góp của chủ sở hữu, trả cổ tức bằng cổ phiếu hoặc trả bằng tài sản phi tiền tệ và các khoản lợi nhuận đã dùng để trích lập các quỹ.</w:t>
      </w:r>
    </w:p>
    <w:p w14:paraId="75452A9F"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lấy từ sổ kế toán các TK 111, 112, 113, sau khi đối chiếu với sổ kế toán các TK 421, 338 (chi tiết số tiền đã trả về cổ tức và lợi nhuận) trong kỳ báo cáo. Chỉ tiêu này được ghi bằng số âm dưới hình thức ghi trong ngoặc đơn (...).</w:t>
      </w:r>
    </w:p>
    <w:p w14:paraId="7981137D"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Lưu chuyển tiền thuần từ hoạt động tài chính (Mã số 40)</w:t>
      </w:r>
    </w:p>
    <w:p w14:paraId="67D59AD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lưu chuyển tiền thuần từ hoạt động tài chính phản ánh chênh lệch giữa tổng số tiền thu vào với tổng số tiền chi ra từ hoạt động tài chính trong kỳ báo cáo. Chỉ tiêu này được tính bằng tổng cộng số liệu các chỉ tiêu có mã số từ Mã số 31 đến Mã số 36. Nếu số liệu chỉ tiêu này là số âm thì ghi trong ngoặc đơn (...).  Mã số 40 = Mã số 31 + Mã số 32 + Mã số 33  + Mã số 34 + Mã số 35 + Mã số 36.</w:t>
      </w:r>
    </w:p>
    <w:p w14:paraId="08A1403C" w14:textId="33BF1DBF"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b/>
          <w:bCs/>
          <w:sz w:val="26"/>
          <w:szCs w:val="26"/>
          <w:lang w:val="sv-SE" w:eastAsia="ja-JP"/>
        </w:rPr>
      </w:pPr>
      <w:r w:rsidRPr="00516495">
        <w:rPr>
          <w:rFonts w:eastAsia="MS Mincho"/>
          <w:b/>
          <w:bCs/>
          <w:sz w:val="26"/>
          <w:szCs w:val="26"/>
          <w:lang w:val="sv-SE" w:eastAsia="ja-JP"/>
        </w:rPr>
        <w:t>4. Tổng hợp các luồng tiền trong kỳ (Xem Mẫu số B03-DN)</w:t>
      </w:r>
    </w:p>
    <w:p w14:paraId="2D29FE6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Lưu chuyển tiền thuần trong kỳ (Mã số 50)</w:t>
      </w:r>
    </w:p>
    <w:p w14:paraId="3F10E578"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“Lưu chuyển tiền thuần trong kỳ” phản ánh chênh lệch giữa tổng số tiền thu vào với tổng số tiền chi ra từ ba loại hoạt động: Hoạt động kinh doanh, hoạt động đầu tư và hoạt động tài chính của doanh nghiệp trong kỳ báo cáo. Mã số 50 = Mã số 20 + Mã số 30 + Mã số 40. Nếu số liệu chỉ tiêu này là số âm thì ghi trong ngoặc đơn (...).</w:t>
      </w:r>
    </w:p>
    <w:p w14:paraId="06400DB4"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và tương đương tiền đầu kỳ (Mã số 60)</w:t>
      </w:r>
    </w:p>
    <w:p w14:paraId="625A7573"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lastRenderedPageBreak/>
        <w:t>Chỉ tiêu này được lập căn cứ vào số liệu chỉ tiêu “Tiền và tương đương tiền” đầu kỳ báo cáo (Mã số 110, cột “Số đầu kỳ” trên Bảng Cân đối kế toán).</w:t>
      </w:r>
    </w:p>
    <w:p w14:paraId="4358AC6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Ảnh hưởng của thay đổi tỷ giá hối đoái quy đổi ngoại tệ (Mã số 61)</w:t>
      </w:r>
    </w:p>
    <w:p w14:paraId="3BDB7770"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tổng số chênh lệch tỷ giá hối đoái do đánh giá lại số dư cuối kỳ của tiền và các khoản tương đương tiền bằng ngoại tệ (Mã số 110 của Bảng cân đối kế toán) tại thời điểm cuối kỳ báo cáo.</w:t>
      </w:r>
    </w:p>
    <w:p w14:paraId="6D81D31C"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Số liệu để ghi vào chỉ tiêu này được lấy từ sổ kế toán các TK 111, 112, 113, 128 và các tài khoản liên quan (chi tiết các khoản thoả mãn định nghĩa là tương đương tiền), sau khi đối chiếu với sổ kế toán chi tiết TK 4131 trong kỳ báo cáo. Chỉ tiêu này được ghi bằng số dương nếu có lãi tỷ giá và được ghi bằng số âm dưới hình thức ghi trong ngoặc đơn (…) nếu phát sinh lỗ tỷ giá.</w:t>
      </w:r>
    </w:p>
    <w:p w14:paraId="288CC7B1"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 Tiền và tương đương tiền cuối kỳ (Mã số 70)</w:t>
      </w:r>
    </w:p>
    <w:p w14:paraId="3BD5A825" w14:textId="77777777" w:rsidR="002975B4" w:rsidRPr="00516495" w:rsidRDefault="002975B4" w:rsidP="002975B4">
      <w:pPr>
        <w:tabs>
          <w:tab w:val="left" w:pos="284"/>
          <w:tab w:val="right" w:pos="426"/>
          <w:tab w:val="left" w:pos="567"/>
          <w:tab w:val="left" w:pos="3969"/>
          <w:tab w:val="left" w:pos="5103"/>
          <w:tab w:val="center" w:pos="6946"/>
        </w:tabs>
        <w:spacing w:before="120" w:after="120"/>
        <w:jc w:val="both"/>
        <w:rPr>
          <w:rFonts w:eastAsia="MS Mincho"/>
          <w:sz w:val="26"/>
          <w:szCs w:val="26"/>
          <w:lang w:val="sv-SE" w:eastAsia="ja-JP"/>
        </w:rPr>
      </w:pPr>
      <w:r w:rsidRPr="00516495">
        <w:rPr>
          <w:rFonts w:eastAsia="MS Mincho"/>
          <w:sz w:val="26"/>
          <w:szCs w:val="26"/>
          <w:lang w:val="sv-SE" w:eastAsia="ja-JP"/>
        </w:rPr>
        <w:t>Chỉ tiêu này được lập căn cứ vào số liệu chỉ tiêu “Tiền và tương đương tiền” cuối kỳ báo cáo (Mã số 110, cột “Số cuối kỳ” trên Bảng Cân đối kế toán).</w:t>
      </w:r>
    </w:p>
    <w:p w14:paraId="58C62EA8" w14:textId="45E507D8" w:rsidR="001C61A3" w:rsidRPr="00516495" w:rsidRDefault="002975B4" w:rsidP="002975B4">
      <w:pPr>
        <w:tabs>
          <w:tab w:val="left" w:pos="284"/>
          <w:tab w:val="right" w:pos="426"/>
          <w:tab w:val="left" w:pos="567"/>
          <w:tab w:val="left" w:pos="3969"/>
          <w:tab w:val="left" w:pos="5103"/>
          <w:tab w:val="center" w:pos="6946"/>
        </w:tabs>
        <w:spacing w:before="120" w:after="120"/>
        <w:jc w:val="both"/>
        <w:rPr>
          <w:sz w:val="26"/>
          <w:szCs w:val="26"/>
        </w:rPr>
      </w:pPr>
      <w:r w:rsidRPr="00516495">
        <w:rPr>
          <w:rFonts w:eastAsia="MS Mincho"/>
          <w:sz w:val="26"/>
          <w:szCs w:val="26"/>
          <w:lang w:val="sv-SE" w:eastAsia="ja-JP"/>
        </w:rPr>
        <w:t>Chỉ tiêu này bằng số “Tổng cộng” của các chỉ tiêu Mã số 50, 60 và 61 và bằng chỉ tiêu Mã số 110 trên Bảng cân đối kế toán kỳ đó. Mã số 70 = Mã số 50 + Mã số 60 + Mã số 61.</w:t>
      </w:r>
    </w:p>
    <w:sectPr w:rsidR="001C61A3" w:rsidRPr="00516495" w:rsidSect="007C2D2C">
      <w:footerReference w:type="default" r:id="rId7"/>
      <w:pgSz w:w="11907" w:h="16840" w:code="9"/>
      <w:pgMar w:top="1134" w:right="851"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C7D7" w14:textId="77777777" w:rsidR="008A4893" w:rsidRDefault="008A4893" w:rsidP="00F35F31">
      <w:r>
        <w:separator/>
      </w:r>
    </w:p>
  </w:endnote>
  <w:endnote w:type="continuationSeparator" w:id="0">
    <w:p w14:paraId="13598A0E" w14:textId="77777777" w:rsidR="008A4893" w:rsidRDefault="008A4893" w:rsidP="00F3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Black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7" w:usb1="00000000" w:usb2="00000000" w:usb3="00000000" w:csb0="00000003" w:csb1="00000000"/>
  </w:font>
  <w:font w:name=".VnAvant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7215231"/>
      <w:docPartObj>
        <w:docPartGallery w:val="Page Numbers (Bottom of Page)"/>
        <w:docPartUnique/>
      </w:docPartObj>
    </w:sdtPr>
    <w:sdtEndPr>
      <w:rPr>
        <w:noProof/>
      </w:rPr>
    </w:sdtEndPr>
    <w:sdtContent>
      <w:p w14:paraId="08B700AC" w14:textId="23CA5AE3" w:rsidR="00CD461F" w:rsidRDefault="00B963C4">
        <w:pPr>
          <w:pStyle w:val="Footer"/>
          <w:jc w:val="right"/>
        </w:pPr>
        <w:r>
          <w:rPr>
            <w:noProof/>
          </w:rPr>
          <mc:AlternateContent>
            <mc:Choice Requires="wps">
              <w:drawing>
                <wp:anchor distT="0" distB="0" distL="114300" distR="114300" simplePos="0" relativeHeight="251659264" behindDoc="0" locked="0" layoutInCell="1" allowOverlap="1" wp14:anchorId="250D71CF" wp14:editId="1F22CE3C">
                  <wp:simplePos x="0" y="0"/>
                  <wp:positionH relativeFrom="column">
                    <wp:posOffset>-260985</wp:posOffset>
                  </wp:positionH>
                  <wp:positionV relativeFrom="paragraph">
                    <wp:posOffset>-27305</wp:posOffset>
                  </wp:positionV>
                  <wp:extent cx="6477000" cy="0"/>
                  <wp:effectExtent l="0" t="0" r="0" b="0"/>
                  <wp:wrapNone/>
                  <wp:docPr id="15" name="Straight Connector 15"/>
                  <wp:cNvGraphicFramePr/>
                  <a:graphic xmlns:a="http://schemas.openxmlformats.org/drawingml/2006/main">
                    <a:graphicData uri="http://schemas.microsoft.com/office/word/2010/wordprocessingShape">
                      <wps:wsp>
                        <wps:cNvCnPr/>
                        <wps:spPr>
                          <a:xfrm flipV="1">
                            <a:off x="0" y="0"/>
                            <a:ext cx="64770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E13DCC"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5pt,-2.15pt" to="489.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" strokecolor="black [3200]" strokeweight="1.5pt">
                  <v:stroke joinstyle="miter"/>
                </v:line>
              </w:pict>
            </mc:Fallback>
          </mc:AlternateContent>
        </w:r>
        <w:r w:rsidR="00CD461F">
          <w:fldChar w:fldCharType="begin"/>
        </w:r>
        <w:r w:rsidR="00CD461F">
          <w:instrText xml:space="preserve"> PAGE   \* MERGEFORMAT </w:instrText>
        </w:r>
        <w:r w:rsidR="00CD461F">
          <w:fldChar w:fldCharType="separate"/>
        </w:r>
        <w:r w:rsidR="00CD461F">
          <w:rPr>
            <w:noProof/>
          </w:rPr>
          <w:t>2</w:t>
        </w:r>
        <w:r w:rsidR="00CD461F">
          <w:rPr>
            <w:noProof/>
          </w:rPr>
          <w:fldChar w:fldCharType="end"/>
        </w:r>
      </w:p>
    </w:sdtContent>
  </w:sdt>
  <w:p w14:paraId="4477F8EF" w14:textId="4C7EFED3" w:rsidR="00F35F31" w:rsidRPr="00B963C4" w:rsidRDefault="00CD461F">
    <w:pPr>
      <w:pStyle w:val="Footer"/>
      <w:rPr>
        <w:b/>
        <w:bCs/>
      </w:rPr>
    </w:pPr>
    <w:proofErr w:type="spellStart"/>
    <w:r w:rsidRPr="00B963C4">
      <w:rPr>
        <w:b/>
        <w:bCs/>
      </w:rPr>
      <w:t>Giảng</w:t>
    </w:r>
    <w:proofErr w:type="spellEnd"/>
    <w:r w:rsidRPr="00B963C4">
      <w:rPr>
        <w:b/>
        <w:bCs/>
      </w:rPr>
      <w:t xml:space="preserve"> </w:t>
    </w:r>
    <w:proofErr w:type="spellStart"/>
    <w:r w:rsidRPr="00B963C4">
      <w:rPr>
        <w:b/>
        <w:bCs/>
      </w:rPr>
      <w:t>viên</w:t>
    </w:r>
    <w:proofErr w:type="spellEnd"/>
    <w:r w:rsidRPr="00B963C4">
      <w:rPr>
        <w:b/>
        <w:bCs/>
      </w:rPr>
      <w:t xml:space="preserve">: </w:t>
    </w:r>
    <w:proofErr w:type="spellStart"/>
    <w:r w:rsidRPr="00B963C4">
      <w:rPr>
        <w:b/>
        <w:bCs/>
      </w:rPr>
      <w:t>ThS.Lưu</w:t>
    </w:r>
    <w:proofErr w:type="spellEnd"/>
    <w:r w:rsidRPr="00B963C4">
      <w:rPr>
        <w:b/>
        <w:bCs/>
      </w:rPr>
      <w:t xml:space="preserve"> Thị Thuý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28E41" w14:textId="77777777" w:rsidR="008A4893" w:rsidRDefault="008A4893" w:rsidP="00F35F31">
      <w:r>
        <w:separator/>
      </w:r>
    </w:p>
  </w:footnote>
  <w:footnote w:type="continuationSeparator" w:id="0">
    <w:p w14:paraId="60DC4878" w14:textId="77777777" w:rsidR="008A4893" w:rsidRDefault="008A4893" w:rsidP="00F35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90365"/>
    <w:multiLevelType w:val="hybridMultilevel"/>
    <w:tmpl w:val="9CFA9952"/>
    <w:lvl w:ilvl="0" w:tplc="C49E854E">
      <w:start w:val="8"/>
      <w:numFmt w:val="bullet"/>
      <w:lvlText w:val=""/>
      <w:lvlJc w:val="left"/>
      <w:pPr>
        <w:tabs>
          <w:tab w:val="num" w:pos="1440"/>
        </w:tabs>
        <w:ind w:left="1440" w:hanging="360"/>
      </w:pPr>
      <w:rPr>
        <w:rFonts w:ascii="Symbol" w:eastAsia="Times New Roman" w:hAnsi="Symbol"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5A40B10"/>
    <w:multiLevelType w:val="hybridMultilevel"/>
    <w:tmpl w:val="C8C02024"/>
    <w:lvl w:ilvl="0" w:tplc="A3F2076A">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15:restartNumberingAfterBreak="0">
    <w:nsid w:val="071D0CF6"/>
    <w:multiLevelType w:val="multilevel"/>
    <w:tmpl w:val="DD4C275E"/>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15:restartNumberingAfterBreak="0">
    <w:nsid w:val="077E0FAD"/>
    <w:multiLevelType w:val="hybridMultilevel"/>
    <w:tmpl w:val="0476A5F4"/>
    <w:lvl w:ilvl="0" w:tplc="9E62AD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910658"/>
    <w:multiLevelType w:val="hybridMultilevel"/>
    <w:tmpl w:val="EA2652C2"/>
    <w:lvl w:ilvl="0" w:tplc="8EC6CC9A">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15:restartNumberingAfterBreak="0">
    <w:nsid w:val="08513334"/>
    <w:multiLevelType w:val="hybridMultilevel"/>
    <w:tmpl w:val="50DC5CCC"/>
    <w:lvl w:ilvl="0" w:tplc="626A02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DD753A"/>
    <w:multiLevelType w:val="hybridMultilevel"/>
    <w:tmpl w:val="52FC262A"/>
    <w:lvl w:ilvl="0" w:tplc="069844E4">
      <w:start w:val="1"/>
      <w:numFmt w:val="bullet"/>
      <w:lvlText w:val="-"/>
      <w:lvlJc w:val="left"/>
      <w:pPr>
        <w:tabs>
          <w:tab w:val="num" w:pos="780"/>
        </w:tabs>
        <w:ind w:left="780" w:hanging="360"/>
      </w:pPr>
      <w:rPr>
        <w:rFonts w:ascii="Times New Roman" w:eastAsia="Times New Roman" w:hAnsi="Times New Roman"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8" w15:restartNumberingAfterBreak="0">
    <w:nsid w:val="0BA15665"/>
    <w:multiLevelType w:val="hybridMultilevel"/>
    <w:tmpl w:val="1C16CA72"/>
    <w:lvl w:ilvl="0" w:tplc="2638A114">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15:restartNumberingAfterBreak="0">
    <w:nsid w:val="0E2C64B3"/>
    <w:multiLevelType w:val="hybridMultilevel"/>
    <w:tmpl w:val="9CAE35CC"/>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6B31520"/>
    <w:multiLevelType w:val="singleLevel"/>
    <w:tmpl w:val="01DA5194"/>
    <w:lvl w:ilvl="0">
      <w:start w:val="1"/>
      <w:numFmt w:val="lowerLetter"/>
      <w:lvlText w:val="%1)"/>
      <w:legacy w:legacy="1" w:legacySpace="0" w:legacyIndent="283"/>
      <w:lvlJc w:val="left"/>
      <w:pPr>
        <w:ind w:left="720" w:hanging="283"/>
      </w:pPr>
    </w:lvl>
  </w:abstractNum>
  <w:abstractNum w:abstractNumId="11" w15:restartNumberingAfterBreak="0">
    <w:nsid w:val="18B9387F"/>
    <w:multiLevelType w:val="hybridMultilevel"/>
    <w:tmpl w:val="E90E5AA4"/>
    <w:lvl w:ilvl="0" w:tplc="F81E627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90C1A3A"/>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AFC5BFA"/>
    <w:multiLevelType w:val="hybridMultilevel"/>
    <w:tmpl w:val="B7083E02"/>
    <w:lvl w:ilvl="0" w:tplc="CC04541A">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4" w15:restartNumberingAfterBreak="0">
    <w:nsid w:val="1CE23504"/>
    <w:multiLevelType w:val="hybridMultilevel"/>
    <w:tmpl w:val="55F2A8C4"/>
    <w:lvl w:ilvl="0" w:tplc="B0AC3FA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D114EBC"/>
    <w:multiLevelType w:val="hybridMultilevel"/>
    <w:tmpl w:val="4606D1BC"/>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1DE93C6A"/>
    <w:multiLevelType w:val="hybridMultilevel"/>
    <w:tmpl w:val="7BB66B18"/>
    <w:lvl w:ilvl="0" w:tplc="D124E4A8">
      <w:start w:val="1"/>
      <w:numFmt w:val="lowerLetter"/>
      <w:lvlText w:val="(%1)"/>
      <w:lvlJc w:val="left"/>
      <w:pPr>
        <w:tabs>
          <w:tab w:val="num" w:pos="1800"/>
        </w:tabs>
        <w:ind w:left="1800" w:hanging="360"/>
      </w:pPr>
      <w:rPr>
        <w:rFonts w:ascii="Times New Roman" w:eastAsia="Times New Roman" w:hAnsi="Times New Roman" w:cs="Times New Roman"/>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1EC40358"/>
    <w:multiLevelType w:val="hybridMultilevel"/>
    <w:tmpl w:val="E8963F88"/>
    <w:lvl w:ilvl="0" w:tplc="CC04541A">
      <w:start w:val="2007"/>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8" w15:restartNumberingAfterBreak="0">
    <w:nsid w:val="2353660B"/>
    <w:multiLevelType w:val="hybridMultilevel"/>
    <w:tmpl w:val="EAF8F1DC"/>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2CC81D5F"/>
    <w:multiLevelType w:val="hybridMultilevel"/>
    <w:tmpl w:val="685ABA1A"/>
    <w:lvl w:ilvl="0" w:tplc="EE60988A">
      <w:start w:val="2"/>
      <w:numFmt w:val="lowerLetter"/>
      <w:lvlText w:val="%1)"/>
      <w:lvlJc w:val="left"/>
      <w:pPr>
        <w:tabs>
          <w:tab w:val="num" w:pos="797"/>
        </w:tabs>
        <w:ind w:left="797" w:hanging="360"/>
      </w:pPr>
      <w:rPr>
        <w:rFonts w:hint="default"/>
      </w:rPr>
    </w:lvl>
    <w:lvl w:ilvl="1" w:tplc="04090019" w:tentative="1">
      <w:start w:val="1"/>
      <w:numFmt w:val="lowerLetter"/>
      <w:lvlText w:val="%2."/>
      <w:lvlJc w:val="left"/>
      <w:pPr>
        <w:tabs>
          <w:tab w:val="num" w:pos="1517"/>
        </w:tabs>
        <w:ind w:left="1517" w:hanging="360"/>
      </w:pPr>
    </w:lvl>
    <w:lvl w:ilvl="2" w:tplc="0409001B" w:tentative="1">
      <w:start w:val="1"/>
      <w:numFmt w:val="lowerRoman"/>
      <w:lvlText w:val="%3."/>
      <w:lvlJc w:val="right"/>
      <w:pPr>
        <w:tabs>
          <w:tab w:val="num" w:pos="2237"/>
        </w:tabs>
        <w:ind w:left="2237" w:hanging="180"/>
      </w:pPr>
    </w:lvl>
    <w:lvl w:ilvl="3" w:tplc="0409000F" w:tentative="1">
      <w:start w:val="1"/>
      <w:numFmt w:val="decimal"/>
      <w:lvlText w:val="%4."/>
      <w:lvlJc w:val="left"/>
      <w:pPr>
        <w:tabs>
          <w:tab w:val="num" w:pos="2957"/>
        </w:tabs>
        <w:ind w:left="2957" w:hanging="360"/>
      </w:pPr>
    </w:lvl>
    <w:lvl w:ilvl="4" w:tplc="04090019" w:tentative="1">
      <w:start w:val="1"/>
      <w:numFmt w:val="lowerLetter"/>
      <w:lvlText w:val="%5."/>
      <w:lvlJc w:val="left"/>
      <w:pPr>
        <w:tabs>
          <w:tab w:val="num" w:pos="3677"/>
        </w:tabs>
        <w:ind w:left="3677" w:hanging="360"/>
      </w:pPr>
    </w:lvl>
    <w:lvl w:ilvl="5" w:tplc="0409001B" w:tentative="1">
      <w:start w:val="1"/>
      <w:numFmt w:val="lowerRoman"/>
      <w:lvlText w:val="%6."/>
      <w:lvlJc w:val="right"/>
      <w:pPr>
        <w:tabs>
          <w:tab w:val="num" w:pos="4397"/>
        </w:tabs>
        <w:ind w:left="4397" w:hanging="180"/>
      </w:pPr>
    </w:lvl>
    <w:lvl w:ilvl="6" w:tplc="0409000F" w:tentative="1">
      <w:start w:val="1"/>
      <w:numFmt w:val="decimal"/>
      <w:lvlText w:val="%7."/>
      <w:lvlJc w:val="left"/>
      <w:pPr>
        <w:tabs>
          <w:tab w:val="num" w:pos="5117"/>
        </w:tabs>
        <w:ind w:left="5117" w:hanging="360"/>
      </w:pPr>
    </w:lvl>
    <w:lvl w:ilvl="7" w:tplc="04090019" w:tentative="1">
      <w:start w:val="1"/>
      <w:numFmt w:val="lowerLetter"/>
      <w:lvlText w:val="%8."/>
      <w:lvlJc w:val="left"/>
      <w:pPr>
        <w:tabs>
          <w:tab w:val="num" w:pos="5837"/>
        </w:tabs>
        <w:ind w:left="5837" w:hanging="360"/>
      </w:pPr>
    </w:lvl>
    <w:lvl w:ilvl="8" w:tplc="0409001B" w:tentative="1">
      <w:start w:val="1"/>
      <w:numFmt w:val="lowerRoman"/>
      <w:lvlText w:val="%9."/>
      <w:lvlJc w:val="right"/>
      <w:pPr>
        <w:tabs>
          <w:tab w:val="num" w:pos="6557"/>
        </w:tabs>
        <w:ind w:left="6557" w:hanging="180"/>
      </w:pPr>
    </w:lvl>
  </w:abstractNum>
  <w:abstractNum w:abstractNumId="20" w15:restartNumberingAfterBreak="0">
    <w:nsid w:val="34F71BB1"/>
    <w:multiLevelType w:val="hybridMultilevel"/>
    <w:tmpl w:val="DE923E40"/>
    <w:lvl w:ilvl="0" w:tplc="7E920B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65F0BB2"/>
    <w:multiLevelType w:val="hybridMultilevel"/>
    <w:tmpl w:val="24485A3A"/>
    <w:lvl w:ilvl="0" w:tplc="629A12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DE4611"/>
    <w:multiLevelType w:val="hybridMultilevel"/>
    <w:tmpl w:val="B8B81A5C"/>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AB41FE1"/>
    <w:multiLevelType w:val="hybridMultilevel"/>
    <w:tmpl w:val="792AA6C0"/>
    <w:lvl w:ilvl="0" w:tplc="8438BB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C4417A5"/>
    <w:multiLevelType w:val="multilevel"/>
    <w:tmpl w:val="CC16FCCC"/>
    <w:lvl w:ilvl="0">
      <w:start w:val="1"/>
      <w:numFmt w:val="decimal"/>
      <w:lvlText w:val="%1."/>
      <w:lvlJc w:val="left"/>
      <w:pPr>
        <w:tabs>
          <w:tab w:val="num" w:pos="495"/>
        </w:tabs>
        <w:ind w:left="495" w:hanging="495"/>
      </w:pPr>
      <w:rPr>
        <w:rFonts w:hint="default"/>
      </w:rPr>
    </w:lvl>
    <w:lvl w:ilvl="1">
      <w:start w:val="1"/>
      <w:numFmt w:val="lowerLetter"/>
      <w:lvlText w:val="%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CA36190"/>
    <w:multiLevelType w:val="hybridMultilevel"/>
    <w:tmpl w:val="FFF85DB2"/>
    <w:lvl w:ilvl="0" w:tplc="0409000F">
      <w:start w:val="1"/>
      <w:numFmt w:val="decimal"/>
      <w:lvlText w:val="%1."/>
      <w:lvlJc w:val="left"/>
      <w:pPr>
        <w:tabs>
          <w:tab w:val="num" w:pos="720"/>
        </w:tabs>
        <w:ind w:left="720" w:hanging="360"/>
      </w:pPr>
      <w:rPr>
        <w:rFonts w:hint="default"/>
      </w:rPr>
    </w:lvl>
    <w:lvl w:ilvl="1" w:tplc="F58EE060">
      <w:start w:val="1"/>
      <w:numFmt w:val="bullet"/>
      <w:lvlText w:val="-"/>
      <w:lvlJc w:val="left"/>
      <w:pPr>
        <w:tabs>
          <w:tab w:val="num" w:pos="1440"/>
        </w:tabs>
        <w:ind w:left="1440" w:hanging="360"/>
      </w:pPr>
      <w:rPr>
        <w:rFonts w:ascii="VNI-Times" w:eastAsia="Times New Roma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330896"/>
    <w:multiLevelType w:val="hybridMultilevel"/>
    <w:tmpl w:val="2E480840"/>
    <w:lvl w:ilvl="0" w:tplc="34FC1AA2">
      <w:start w:val="1"/>
      <w:numFmt w:val="decimal"/>
      <w:lvlText w:val="%1."/>
      <w:lvlJc w:val="left"/>
      <w:pPr>
        <w:tabs>
          <w:tab w:val="num" w:pos="1740"/>
        </w:tabs>
        <w:ind w:left="1740" w:hanging="10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7" w15:restartNumberingAfterBreak="0">
    <w:nsid w:val="51FF7770"/>
    <w:multiLevelType w:val="hybridMultilevel"/>
    <w:tmpl w:val="8B3CFDFE"/>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5057762"/>
    <w:multiLevelType w:val="hybridMultilevel"/>
    <w:tmpl w:val="F0D0E706"/>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6733D58"/>
    <w:multiLevelType w:val="hybridMultilevel"/>
    <w:tmpl w:val="08E0DB6E"/>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F865E84"/>
    <w:multiLevelType w:val="hybridMultilevel"/>
    <w:tmpl w:val="246A67C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853113A"/>
    <w:multiLevelType w:val="hybridMultilevel"/>
    <w:tmpl w:val="6960256E"/>
    <w:lvl w:ilvl="0" w:tplc="C798A38A">
      <w:start w:val="9"/>
      <w:numFmt w:val="upp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2" w15:restartNumberingAfterBreak="0">
    <w:nsid w:val="6ABE3D8C"/>
    <w:multiLevelType w:val="hybridMultilevel"/>
    <w:tmpl w:val="AD7E3C44"/>
    <w:lvl w:ilvl="0" w:tplc="CC04541A">
      <w:start w:val="2007"/>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3" w15:restartNumberingAfterBreak="0">
    <w:nsid w:val="6CE84A32"/>
    <w:multiLevelType w:val="hybridMultilevel"/>
    <w:tmpl w:val="4176C488"/>
    <w:lvl w:ilvl="0" w:tplc="B0AC3FA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5" w15:restartNumberingAfterBreak="0">
    <w:nsid w:val="7048589F"/>
    <w:multiLevelType w:val="hybridMultilevel"/>
    <w:tmpl w:val="6FCEB604"/>
    <w:lvl w:ilvl="0" w:tplc="8C143F50">
      <w:start w:val="1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663119D"/>
    <w:multiLevelType w:val="hybridMultilevel"/>
    <w:tmpl w:val="84A2A0B6"/>
    <w:lvl w:ilvl="0" w:tplc="7812B276">
      <w:start w:val="1"/>
      <w:numFmt w:val="decimal"/>
      <w:lvlText w:val="(%1)"/>
      <w:lvlJc w:val="left"/>
      <w:pPr>
        <w:tabs>
          <w:tab w:val="num" w:pos="1440"/>
        </w:tabs>
        <w:ind w:left="1440" w:hanging="360"/>
      </w:pPr>
      <w:rPr>
        <w:rFonts w:hint="default"/>
      </w:rPr>
    </w:lvl>
    <w:lvl w:ilvl="1" w:tplc="E1DE7DB0">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7CB33B0A"/>
    <w:multiLevelType w:val="hybridMultilevel"/>
    <w:tmpl w:val="27F093B0"/>
    <w:lvl w:ilvl="0" w:tplc="11FEB1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898128149">
    <w:abstractNumId w:val="12"/>
  </w:num>
  <w:num w:numId="2" w16cid:durableId="503058481">
    <w:abstractNumId w:val="25"/>
  </w:num>
  <w:num w:numId="3" w16cid:durableId="986129904">
    <w:abstractNumId w:val="1"/>
  </w:num>
  <w:num w:numId="4" w16cid:durableId="1922790357">
    <w:abstractNumId w:val="16"/>
  </w:num>
  <w:num w:numId="5" w16cid:durableId="1682930113">
    <w:abstractNumId w:val="36"/>
  </w:num>
  <w:num w:numId="6" w16cid:durableId="1786194992">
    <w:abstractNumId w:val="34"/>
  </w:num>
  <w:num w:numId="7" w16cid:durableId="166093960">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8" w16cid:durableId="1284653836">
    <w:abstractNumId w:val="7"/>
  </w:num>
  <w:num w:numId="9" w16cid:durableId="1752236211">
    <w:abstractNumId w:val="8"/>
  </w:num>
  <w:num w:numId="10" w16cid:durableId="1589315634">
    <w:abstractNumId w:val="13"/>
  </w:num>
  <w:num w:numId="11" w16cid:durableId="1502282524">
    <w:abstractNumId w:val="17"/>
  </w:num>
  <w:num w:numId="12" w16cid:durableId="592858124">
    <w:abstractNumId w:val="32"/>
  </w:num>
  <w:num w:numId="13" w16cid:durableId="2018657152">
    <w:abstractNumId w:val="26"/>
  </w:num>
  <w:num w:numId="14" w16cid:durableId="705452985">
    <w:abstractNumId w:val="33"/>
  </w:num>
  <w:num w:numId="15" w16cid:durableId="885332771">
    <w:abstractNumId w:val="15"/>
  </w:num>
  <w:num w:numId="16" w16cid:durableId="1178543485">
    <w:abstractNumId w:val="29"/>
  </w:num>
  <w:num w:numId="17" w16cid:durableId="1839615451">
    <w:abstractNumId w:val="28"/>
  </w:num>
  <w:num w:numId="18" w16cid:durableId="1225530014">
    <w:abstractNumId w:val="18"/>
  </w:num>
  <w:num w:numId="19" w16cid:durableId="112213867">
    <w:abstractNumId w:val="9"/>
  </w:num>
  <w:num w:numId="20" w16cid:durableId="1077047002">
    <w:abstractNumId w:val="14"/>
  </w:num>
  <w:num w:numId="21" w16cid:durableId="1043286668">
    <w:abstractNumId w:val="27"/>
  </w:num>
  <w:num w:numId="22" w16cid:durableId="1955792412">
    <w:abstractNumId w:val="22"/>
  </w:num>
  <w:num w:numId="23" w16cid:durableId="1746800993">
    <w:abstractNumId w:val="20"/>
  </w:num>
  <w:num w:numId="24" w16cid:durableId="1188834288">
    <w:abstractNumId w:val="21"/>
  </w:num>
  <w:num w:numId="25" w16cid:durableId="1565868992">
    <w:abstractNumId w:val="10"/>
  </w:num>
  <w:num w:numId="26" w16cid:durableId="198513099">
    <w:abstractNumId w:val="4"/>
  </w:num>
  <w:num w:numId="27" w16cid:durableId="132530632">
    <w:abstractNumId w:val="30"/>
  </w:num>
  <w:num w:numId="28" w16cid:durableId="1164009524">
    <w:abstractNumId w:val="37"/>
  </w:num>
  <w:num w:numId="29" w16cid:durableId="1145660985">
    <w:abstractNumId w:val="11"/>
  </w:num>
  <w:num w:numId="30" w16cid:durableId="201796621">
    <w:abstractNumId w:val="19"/>
  </w:num>
  <w:num w:numId="31" w16cid:durableId="1760830166">
    <w:abstractNumId w:val="31"/>
  </w:num>
  <w:num w:numId="32" w16cid:durableId="1683242351">
    <w:abstractNumId w:val="6"/>
  </w:num>
  <w:num w:numId="33" w16cid:durableId="982201576">
    <w:abstractNumId w:val="5"/>
  </w:num>
  <w:num w:numId="34" w16cid:durableId="1419869633">
    <w:abstractNumId w:val="35"/>
  </w:num>
  <w:num w:numId="35" w16cid:durableId="1260138072">
    <w:abstractNumId w:val="2"/>
  </w:num>
  <w:num w:numId="36" w16cid:durableId="841704351">
    <w:abstractNumId w:val="23"/>
  </w:num>
  <w:num w:numId="37" w16cid:durableId="1192911291">
    <w:abstractNumId w:val="24"/>
  </w:num>
  <w:num w:numId="38" w16cid:durableId="19611805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1A3"/>
    <w:rsid w:val="00014F7D"/>
    <w:rsid w:val="00036A97"/>
    <w:rsid w:val="000566AD"/>
    <w:rsid w:val="00071E23"/>
    <w:rsid w:val="000B2FA7"/>
    <w:rsid w:val="000B42D7"/>
    <w:rsid w:val="00153AAE"/>
    <w:rsid w:val="001A63B0"/>
    <w:rsid w:val="001C61A3"/>
    <w:rsid w:val="00232907"/>
    <w:rsid w:val="002975B4"/>
    <w:rsid w:val="002C785F"/>
    <w:rsid w:val="00393A0C"/>
    <w:rsid w:val="003D2913"/>
    <w:rsid w:val="0044131B"/>
    <w:rsid w:val="00492DDB"/>
    <w:rsid w:val="004E7365"/>
    <w:rsid w:val="00516495"/>
    <w:rsid w:val="00552F05"/>
    <w:rsid w:val="005F027F"/>
    <w:rsid w:val="00654D1B"/>
    <w:rsid w:val="00692C5C"/>
    <w:rsid w:val="006A5F26"/>
    <w:rsid w:val="007203DC"/>
    <w:rsid w:val="007C2D2C"/>
    <w:rsid w:val="008A4893"/>
    <w:rsid w:val="009745AC"/>
    <w:rsid w:val="00A11135"/>
    <w:rsid w:val="00A87C89"/>
    <w:rsid w:val="00B0291B"/>
    <w:rsid w:val="00B963C4"/>
    <w:rsid w:val="00BF20B9"/>
    <w:rsid w:val="00CD461F"/>
    <w:rsid w:val="00D0651F"/>
    <w:rsid w:val="00DF242A"/>
    <w:rsid w:val="00E66577"/>
    <w:rsid w:val="00F35F31"/>
    <w:rsid w:val="00F63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4EE74"/>
  <w15:chartTrackingRefBased/>
  <w15:docId w15:val="{870D82C0-F9C2-4261-8EDC-3C4697FB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1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52F05"/>
    <w:pPr>
      <w:keepNext/>
      <w:ind w:firstLine="720"/>
      <w:outlineLvl w:val="0"/>
    </w:pPr>
    <w:rPr>
      <w:rFonts w:ascii=".VnTimeH" w:hAnsi=".VnTimeH"/>
      <w:b/>
      <w:sz w:val="28"/>
      <w:szCs w:val="20"/>
    </w:rPr>
  </w:style>
  <w:style w:type="paragraph" w:styleId="Heading2">
    <w:name w:val="heading 2"/>
    <w:aliases w:val="Heading 2 Char Char,SubHeading"/>
    <w:basedOn w:val="Normal"/>
    <w:next w:val="Normal"/>
    <w:link w:val="Heading2Char1"/>
    <w:uiPriority w:val="99"/>
    <w:qFormat/>
    <w:rsid w:val="00552F0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552F05"/>
    <w:pPr>
      <w:keepNext/>
      <w:jc w:val="both"/>
      <w:outlineLvl w:val="2"/>
    </w:pPr>
    <w:rPr>
      <w:rFonts w:ascii=".VnTime" w:hAnsi=".VnTime" w:cs=".VnTime"/>
      <w:b/>
      <w:bCs/>
      <w:i/>
      <w:iCs/>
      <w:sz w:val="28"/>
      <w:szCs w:val="28"/>
    </w:rPr>
  </w:style>
  <w:style w:type="paragraph" w:styleId="Heading4">
    <w:name w:val="heading 4"/>
    <w:basedOn w:val="Normal"/>
    <w:next w:val="Normal"/>
    <w:link w:val="Heading4Char"/>
    <w:uiPriority w:val="99"/>
    <w:qFormat/>
    <w:rsid w:val="00552F05"/>
    <w:pPr>
      <w:keepNext/>
      <w:spacing w:before="240" w:after="60"/>
      <w:outlineLvl w:val="3"/>
    </w:pPr>
    <w:rPr>
      <w:rFonts w:ascii=".VnTime" w:hAnsi=".VnTime" w:cs=".VnTime"/>
      <w:b/>
      <w:bCs/>
      <w:sz w:val="28"/>
      <w:szCs w:val="28"/>
    </w:rPr>
  </w:style>
  <w:style w:type="paragraph" w:styleId="Heading5">
    <w:name w:val="heading 5"/>
    <w:basedOn w:val="Normal"/>
    <w:next w:val="Normal"/>
    <w:link w:val="Heading5Char"/>
    <w:qFormat/>
    <w:rsid w:val="00552F05"/>
    <w:pPr>
      <w:keepNext/>
      <w:outlineLvl w:val="4"/>
    </w:pPr>
    <w:rPr>
      <w:rFonts w:ascii=".VnArial" w:hAnsi=".VnArial"/>
      <w:b/>
      <w:sz w:val="22"/>
      <w:szCs w:val="20"/>
    </w:rPr>
  </w:style>
  <w:style w:type="paragraph" w:styleId="Heading6">
    <w:name w:val="heading 6"/>
    <w:basedOn w:val="Normal"/>
    <w:next w:val="Normal"/>
    <w:link w:val="Heading6Char1"/>
    <w:qFormat/>
    <w:rsid w:val="00552F05"/>
    <w:pPr>
      <w:keepNext/>
      <w:spacing w:before="60" w:after="60" w:line="264" w:lineRule="auto"/>
      <w:ind w:left="-57" w:right="-57"/>
      <w:jc w:val="both"/>
      <w:outlineLvl w:val="5"/>
    </w:pPr>
    <w:rPr>
      <w:rFonts w:ascii=".VnArial" w:hAnsi=".VnArial"/>
      <w:b/>
      <w:bCs/>
      <w:color w:val="000000"/>
      <w:sz w:val="28"/>
      <w:szCs w:val="26"/>
    </w:rPr>
  </w:style>
  <w:style w:type="paragraph" w:styleId="Heading7">
    <w:name w:val="heading 7"/>
    <w:basedOn w:val="Normal"/>
    <w:next w:val="Normal"/>
    <w:link w:val="Heading7Char"/>
    <w:uiPriority w:val="99"/>
    <w:qFormat/>
    <w:rsid w:val="00552F05"/>
    <w:pPr>
      <w:keepNext/>
      <w:tabs>
        <w:tab w:val="left" w:pos="567"/>
      </w:tabs>
      <w:ind w:left="567" w:hanging="567"/>
      <w:jc w:val="both"/>
      <w:outlineLvl w:val="6"/>
    </w:pPr>
    <w:rPr>
      <w:rFonts w:ascii=".VnTime" w:hAnsi=".VnTime" w:cs=".VnTime"/>
      <w:b/>
      <w:bCs/>
      <w:sz w:val="28"/>
      <w:szCs w:val="28"/>
    </w:rPr>
  </w:style>
  <w:style w:type="paragraph" w:styleId="Heading8">
    <w:name w:val="heading 8"/>
    <w:basedOn w:val="Normal"/>
    <w:next w:val="Normal"/>
    <w:link w:val="Heading8Char"/>
    <w:uiPriority w:val="99"/>
    <w:qFormat/>
    <w:rsid w:val="00552F05"/>
    <w:pPr>
      <w:keepNext/>
      <w:tabs>
        <w:tab w:val="left" w:pos="720"/>
        <w:tab w:val="left" w:pos="1440"/>
        <w:tab w:val="right" w:pos="8460"/>
      </w:tabs>
      <w:jc w:val="both"/>
      <w:outlineLvl w:val="7"/>
    </w:pPr>
    <w:rPr>
      <w:rFonts w:ascii=".VnBlackH" w:hAnsi=".VnBlackH" w:cs=".VnBlackH"/>
      <w:b/>
      <w:bCs/>
    </w:rPr>
  </w:style>
  <w:style w:type="paragraph" w:styleId="Heading9">
    <w:name w:val="heading 9"/>
    <w:basedOn w:val="Normal"/>
    <w:next w:val="Normal"/>
    <w:link w:val="Heading9Char1"/>
    <w:qFormat/>
    <w:rsid w:val="00552F05"/>
    <w:pPr>
      <w:keepNext/>
      <w:jc w:val="center"/>
      <w:outlineLvl w:val="8"/>
    </w:pPr>
    <w:rPr>
      <w:rFonts w:ascii=".VnTime" w:hAnsi=".VnTime" w:cs=".VnTim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45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Indent3">
    <w:name w:val="Body Text Indent 3"/>
    <w:basedOn w:val="Normal"/>
    <w:link w:val="BodyTextIndent3Char"/>
    <w:rsid w:val="00D0651F"/>
    <w:pPr>
      <w:spacing w:after="120"/>
      <w:ind w:left="360"/>
    </w:pPr>
    <w:rPr>
      <w:rFonts w:eastAsia="MS Mincho"/>
      <w:sz w:val="16"/>
      <w:szCs w:val="16"/>
    </w:rPr>
  </w:style>
  <w:style w:type="character" w:customStyle="1" w:styleId="BodyTextIndent3Char">
    <w:name w:val="Body Text Indent 3 Char"/>
    <w:basedOn w:val="DefaultParagraphFont"/>
    <w:link w:val="BodyTextIndent3"/>
    <w:uiPriority w:val="99"/>
    <w:rsid w:val="00D0651F"/>
    <w:rPr>
      <w:rFonts w:ascii="Times New Roman" w:eastAsia="MS Mincho" w:hAnsi="Times New Roman" w:cs="Times New Roman"/>
      <w:sz w:val="16"/>
      <w:szCs w:val="16"/>
    </w:rPr>
  </w:style>
  <w:style w:type="paragraph" w:customStyle="1" w:styleId="bai">
    <w:name w:val="bai"/>
    <w:basedOn w:val="Normal"/>
    <w:rsid w:val="00D0651F"/>
    <w:pPr>
      <w:jc w:val="both"/>
    </w:pPr>
    <w:rPr>
      <w:rFonts w:eastAsia="MS Mincho"/>
      <w:szCs w:val="20"/>
      <w:lang w:eastAsia="ja-JP"/>
    </w:rPr>
  </w:style>
  <w:style w:type="paragraph" w:styleId="BodyTextIndent">
    <w:name w:val="Body Text Indent"/>
    <w:basedOn w:val="Normal"/>
    <w:link w:val="BodyTextIndentChar"/>
    <w:unhideWhenUsed/>
    <w:rsid w:val="00552F05"/>
    <w:pPr>
      <w:spacing w:after="120"/>
      <w:ind w:left="283"/>
    </w:pPr>
  </w:style>
  <w:style w:type="character" w:customStyle="1" w:styleId="BodyTextIndentChar">
    <w:name w:val="Body Text Indent Char"/>
    <w:basedOn w:val="DefaultParagraphFont"/>
    <w:link w:val="BodyTextIndent"/>
    <w:uiPriority w:val="99"/>
    <w:semiHidden/>
    <w:rsid w:val="00552F0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552F05"/>
    <w:rPr>
      <w:rFonts w:ascii=".VnTimeH" w:eastAsia="Times New Roman" w:hAnsi=".VnTimeH" w:cs="Times New Roman"/>
      <w:b/>
      <w:sz w:val="28"/>
      <w:szCs w:val="20"/>
    </w:rPr>
  </w:style>
  <w:style w:type="character" w:customStyle="1" w:styleId="Heading2Char">
    <w:name w:val="Heading 2 Char"/>
    <w:basedOn w:val="DefaultParagraphFont"/>
    <w:uiPriority w:val="9"/>
    <w:semiHidden/>
    <w:rsid w:val="00552F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9"/>
    <w:rsid w:val="00552F05"/>
    <w:rPr>
      <w:rFonts w:ascii=".VnTime" w:eastAsia="Times New Roman" w:hAnsi=".VnTime" w:cs=".VnTime"/>
      <w:b/>
      <w:bCs/>
      <w:i/>
      <w:iCs/>
      <w:sz w:val="28"/>
      <w:szCs w:val="28"/>
    </w:rPr>
  </w:style>
  <w:style w:type="character" w:customStyle="1" w:styleId="Heading4Char">
    <w:name w:val="Heading 4 Char"/>
    <w:basedOn w:val="DefaultParagraphFont"/>
    <w:link w:val="Heading4"/>
    <w:uiPriority w:val="99"/>
    <w:rsid w:val="00552F05"/>
    <w:rPr>
      <w:rFonts w:ascii=".VnTime" w:eastAsia="Times New Roman" w:hAnsi=".VnTime" w:cs=".VnTime"/>
      <w:b/>
      <w:bCs/>
      <w:sz w:val="28"/>
      <w:szCs w:val="28"/>
    </w:rPr>
  </w:style>
  <w:style w:type="character" w:customStyle="1" w:styleId="Heading5Char">
    <w:name w:val="Heading 5 Char"/>
    <w:basedOn w:val="DefaultParagraphFont"/>
    <w:link w:val="Heading5"/>
    <w:rsid w:val="00552F05"/>
    <w:rPr>
      <w:rFonts w:ascii=".VnArial" w:eastAsia="Times New Roman" w:hAnsi=".VnArial" w:cs="Times New Roman"/>
      <w:b/>
      <w:szCs w:val="20"/>
    </w:rPr>
  </w:style>
  <w:style w:type="character" w:customStyle="1" w:styleId="Heading6Char">
    <w:name w:val="Heading 6 Char"/>
    <w:basedOn w:val="DefaultParagraphFont"/>
    <w:uiPriority w:val="9"/>
    <w:semiHidden/>
    <w:rsid w:val="00552F05"/>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9"/>
    <w:rsid w:val="00552F05"/>
    <w:rPr>
      <w:rFonts w:ascii=".VnTime" w:eastAsia="Times New Roman" w:hAnsi=".VnTime" w:cs=".VnTime"/>
      <w:b/>
      <w:bCs/>
      <w:sz w:val="28"/>
      <w:szCs w:val="28"/>
    </w:rPr>
  </w:style>
  <w:style w:type="character" w:customStyle="1" w:styleId="Heading8Char">
    <w:name w:val="Heading 8 Char"/>
    <w:basedOn w:val="DefaultParagraphFont"/>
    <w:link w:val="Heading8"/>
    <w:uiPriority w:val="99"/>
    <w:rsid w:val="00552F05"/>
    <w:rPr>
      <w:rFonts w:ascii=".VnBlackH" w:eastAsia="Times New Roman" w:hAnsi=".VnBlackH" w:cs=".VnBlackH"/>
      <w:b/>
      <w:bCs/>
      <w:sz w:val="24"/>
      <w:szCs w:val="24"/>
    </w:rPr>
  </w:style>
  <w:style w:type="character" w:customStyle="1" w:styleId="Heading9Char">
    <w:name w:val="Heading 9 Char"/>
    <w:basedOn w:val="DefaultParagraphFont"/>
    <w:rsid w:val="00552F05"/>
    <w:rPr>
      <w:rFonts w:asciiTheme="majorHAnsi" w:eastAsiaTheme="majorEastAsia" w:hAnsiTheme="majorHAnsi" w:cstheme="majorBidi"/>
      <w:i/>
      <w:iCs/>
      <w:color w:val="272727" w:themeColor="text1" w:themeTint="D8"/>
      <w:sz w:val="21"/>
      <w:szCs w:val="21"/>
    </w:rPr>
  </w:style>
  <w:style w:type="character" w:customStyle="1" w:styleId="Heading2Char1">
    <w:name w:val="Heading 2 Char1"/>
    <w:aliases w:val="Heading 2 Char Char Char,SubHeading Char"/>
    <w:link w:val="Heading2"/>
    <w:uiPriority w:val="99"/>
    <w:rsid w:val="00552F05"/>
    <w:rPr>
      <w:rFonts w:ascii="Arial" w:eastAsia="Times New Roman" w:hAnsi="Arial" w:cs="Arial"/>
      <w:b/>
      <w:bCs/>
      <w:i/>
      <w:iCs/>
      <w:sz w:val="28"/>
      <w:szCs w:val="28"/>
    </w:rPr>
  </w:style>
  <w:style w:type="character" w:customStyle="1" w:styleId="Heading9Char1">
    <w:name w:val="Heading 9 Char1"/>
    <w:link w:val="Heading9"/>
    <w:rsid w:val="00552F05"/>
    <w:rPr>
      <w:rFonts w:ascii=".VnTime" w:eastAsia="Times New Roman" w:hAnsi=".VnTime" w:cs=".VnTime"/>
      <w:b/>
      <w:bCs/>
      <w:i/>
      <w:iCs/>
      <w:sz w:val="24"/>
      <w:szCs w:val="24"/>
    </w:rPr>
  </w:style>
  <w:style w:type="paragraph" w:styleId="BodyText">
    <w:name w:val="Body Text"/>
    <w:basedOn w:val="Normal"/>
    <w:link w:val="BodyTextChar1"/>
    <w:rsid w:val="00552F05"/>
    <w:pPr>
      <w:spacing w:after="120"/>
    </w:pPr>
    <w:rPr>
      <w:rFonts w:ascii=".VnTime" w:hAnsi=".VnTime" w:cs=".VnTime"/>
      <w:sz w:val="28"/>
      <w:szCs w:val="28"/>
    </w:rPr>
  </w:style>
  <w:style w:type="character" w:customStyle="1" w:styleId="BodyTextChar">
    <w:name w:val="Body Text Char"/>
    <w:basedOn w:val="DefaultParagraphFont"/>
    <w:uiPriority w:val="99"/>
    <w:semiHidden/>
    <w:rsid w:val="00552F05"/>
    <w:rPr>
      <w:rFonts w:ascii="Times New Roman" w:eastAsia="Times New Roman" w:hAnsi="Times New Roman" w:cs="Times New Roman"/>
      <w:sz w:val="24"/>
      <w:szCs w:val="24"/>
    </w:rPr>
  </w:style>
  <w:style w:type="character" w:customStyle="1" w:styleId="BodyTextChar1">
    <w:name w:val="Body Text Char1"/>
    <w:link w:val="BodyText"/>
    <w:rsid w:val="00552F05"/>
    <w:rPr>
      <w:rFonts w:ascii=".VnTime" w:eastAsia="Times New Roman" w:hAnsi=".VnTime" w:cs=".VnTime"/>
      <w:sz w:val="28"/>
      <w:szCs w:val="28"/>
    </w:rPr>
  </w:style>
  <w:style w:type="paragraph" w:customStyle="1" w:styleId="body">
    <w:name w:val="body"/>
    <w:basedOn w:val="Normal"/>
    <w:next w:val="Normal"/>
    <w:autoRedefine/>
    <w:uiPriority w:val="99"/>
    <w:rsid w:val="00552F05"/>
    <w:pPr>
      <w:autoSpaceDE w:val="0"/>
      <w:autoSpaceDN w:val="0"/>
      <w:ind w:firstLine="720"/>
      <w:jc w:val="both"/>
    </w:pPr>
    <w:rPr>
      <w:sz w:val="28"/>
      <w:szCs w:val="28"/>
    </w:rPr>
  </w:style>
  <w:style w:type="paragraph" w:customStyle="1" w:styleId="bodyson">
    <w:name w:val="body son"/>
    <w:basedOn w:val="Normal"/>
    <w:autoRedefine/>
    <w:uiPriority w:val="99"/>
    <w:rsid w:val="00552F05"/>
    <w:pPr>
      <w:numPr>
        <w:numId w:val="6"/>
      </w:numPr>
      <w:tabs>
        <w:tab w:val="clear" w:pos="360"/>
      </w:tabs>
      <w:jc w:val="both"/>
    </w:pPr>
    <w:rPr>
      <w:sz w:val="28"/>
      <w:szCs w:val="28"/>
    </w:rPr>
  </w:style>
  <w:style w:type="paragraph" w:styleId="Footer">
    <w:name w:val="footer"/>
    <w:basedOn w:val="Normal"/>
    <w:link w:val="FooterChar"/>
    <w:uiPriority w:val="99"/>
    <w:rsid w:val="00552F05"/>
    <w:pPr>
      <w:tabs>
        <w:tab w:val="center" w:pos="4320"/>
        <w:tab w:val="right" w:pos="8640"/>
      </w:tabs>
    </w:pPr>
  </w:style>
  <w:style w:type="character" w:customStyle="1" w:styleId="FooterChar">
    <w:name w:val="Footer Char"/>
    <w:basedOn w:val="DefaultParagraphFont"/>
    <w:link w:val="Footer"/>
    <w:uiPriority w:val="99"/>
    <w:rsid w:val="00552F05"/>
    <w:rPr>
      <w:rFonts w:ascii="Times New Roman" w:eastAsia="Times New Roman" w:hAnsi="Times New Roman" w:cs="Times New Roman"/>
      <w:sz w:val="24"/>
      <w:szCs w:val="24"/>
    </w:rPr>
  </w:style>
  <w:style w:type="character" w:styleId="PageNumber">
    <w:name w:val="page number"/>
    <w:basedOn w:val="DefaultParagraphFont"/>
    <w:rsid w:val="00552F05"/>
  </w:style>
  <w:style w:type="paragraph" w:customStyle="1" w:styleId="n-dieund">
    <w:name w:val="n-dieund"/>
    <w:basedOn w:val="Normal"/>
    <w:uiPriority w:val="99"/>
    <w:rsid w:val="00552F05"/>
    <w:pPr>
      <w:spacing w:before="100" w:beforeAutospacing="1" w:after="100" w:afterAutospacing="1"/>
    </w:pPr>
  </w:style>
  <w:style w:type="paragraph" w:customStyle="1" w:styleId="normaltimesnewroman">
    <w:name w:val="normaltimesnewroman"/>
    <w:basedOn w:val="Normal"/>
    <w:uiPriority w:val="99"/>
    <w:rsid w:val="00552F05"/>
    <w:pPr>
      <w:spacing w:before="100" w:beforeAutospacing="1" w:after="100" w:afterAutospacing="1"/>
    </w:pPr>
  </w:style>
  <w:style w:type="table" w:styleId="TableGrid">
    <w:name w:val="Table Grid"/>
    <w:basedOn w:val="TableNormal"/>
    <w:rsid w:val="00552F0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inhtrangChar1CharChar">
    <w:name w:val="1 chinh trang Char1 Char Char"/>
    <w:basedOn w:val="Normal"/>
    <w:link w:val="1chinhtrangChar1CharCharChar"/>
    <w:uiPriority w:val="99"/>
    <w:rsid w:val="00552F05"/>
    <w:pPr>
      <w:widowControl w:val="0"/>
      <w:spacing w:before="60" w:after="60" w:line="264" w:lineRule="auto"/>
      <w:ind w:firstLine="567"/>
      <w:jc w:val="both"/>
    </w:pPr>
    <w:rPr>
      <w:rFonts w:ascii=".VnCentury Schoolbook" w:hAnsi=".VnCentury Schoolbook" w:cs=".VnCentury Schoolbook"/>
      <w:color w:val="000000"/>
      <w:sz w:val="22"/>
      <w:szCs w:val="22"/>
    </w:rPr>
  </w:style>
  <w:style w:type="character" w:customStyle="1" w:styleId="1chinhtrangChar1CharCharChar">
    <w:name w:val="1 chinh trang Char1 Char Char Char"/>
    <w:link w:val="1chinhtrangChar1CharChar"/>
    <w:uiPriority w:val="99"/>
    <w:locked/>
    <w:rsid w:val="00552F05"/>
    <w:rPr>
      <w:rFonts w:ascii=".VnCentury Schoolbook" w:eastAsia="Times New Roman" w:hAnsi=".VnCentury Schoolbook" w:cs=".VnCentury Schoolbook"/>
      <w:color w:val="000000"/>
    </w:rPr>
  </w:style>
  <w:style w:type="paragraph" w:customStyle="1" w:styleId="nCharCharCharChar">
    <w:name w:val="n Char Char Char Char"/>
    <w:basedOn w:val="1chinhtrangChar1CharChar"/>
    <w:link w:val="nCharCharCharCharChar"/>
    <w:rsid w:val="00552F05"/>
    <w:pPr>
      <w:ind w:left="1928" w:hanging="1361"/>
    </w:pPr>
    <w:rPr>
      <w:rFonts w:cs="Times New Roman"/>
      <w:sz w:val="20"/>
      <w:szCs w:val="20"/>
    </w:rPr>
  </w:style>
  <w:style w:type="character" w:customStyle="1" w:styleId="nCharCharCharCharChar">
    <w:name w:val="n Char Char Char Char Char"/>
    <w:link w:val="nCharCharCharChar"/>
    <w:locked/>
    <w:rsid w:val="00552F05"/>
    <w:rPr>
      <w:rFonts w:ascii=".VnCentury Schoolbook" w:eastAsia="Times New Roman" w:hAnsi=".VnCentury Schoolbook" w:cs="Times New Roman"/>
      <w:color w:val="000000"/>
      <w:sz w:val="20"/>
      <w:szCs w:val="20"/>
    </w:rPr>
  </w:style>
  <w:style w:type="paragraph" w:customStyle="1" w:styleId="1chinhtrangCharCharChar1Char">
    <w:name w:val="1 chinh trang Char Char Char1 Char"/>
    <w:basedOn w:val="Normal"/>
    <w:link w:val="1chinhtrangCharCharChar1CharChar"/>
    <w:uiPriority w:val="99"/>
    <w:rsid w:val="00552F05"/>
    <w:pPr>
      <w:widowControl w:val="0"/>
      <w:spacing w:before="60" w:after="60" w:line="264" w:lineRule="auto"/>
      <w:ind w:firstLine="567"/>
      <w:jc w:val="both"/>
    </w:pPr>
    <w:rPr>
      <w:rFonts w:ascii=".VnCentury Schoolbook" w:hAnsi=".VnCentury Schoolbook" w:cs=".VnCentury Schoolbook"/>
      <w:color w:val="000000"/>
      <w:sz w:val="22"/>
      <w:szCs w:val="22"/>
    </w:rPr>
  </w:style>
  <w:style w:type="character" w:customStyle="1" w:styleId="1chinhtrangCharCharChar1CharChar">
    <w:name w:val="1 chinh trang Char Char Char1 Char Char"/>
    <w:link w:val="1chinhtrangCharCharChar1Char"/>
    <w:uiPriority w:val="99"/>
    <w:locked/>
    <w:rsid w:val="00552F05"/>
    <w:rPr>
      <w:rFonts w:ascii=".VnCentury Schoolbook" w:eastAsia="Times New Roman" w:hAnsi=".VnCentury Schoolbook" w:cs=".VnCentury Schoolbook"/>
      <w:color w:val="000000"/>
    </w:rPr>
  </w:style>
  <w:style w:type="paragraph" w:customStyle="1" w:styleId="coCharChar">
    <w:name w:val="co Char Char"/>
    <w:basedOn w:val="Normal"/>
    <w:link w:val="coCharCharChar"/>
    <w:uiPriority w:val="99"/>
    <w:rsid w:val="00552F05"/>
    <w:pPr>
      <w:widowControl w:val="0"/>
      <w:spacing w:before="60" w:after="60" w:line="264" w:lineRule="auto"/>
      <w:ind w:left="2438" w:hanging="1361"/>
      <w:jc w:val="both"/>
    </w:pPr>
    <w:rPr>
      <w:rFonts w:ascii=".VnCentury Schoolbook" w:hAnsi=".VnCentury Schoolbook" w:cs=".VnCentury Schoolbook"/>
      <w:color w:val="000000"/>
      <w:sz w:val="22"/>
      <w:szCs w:val="22"/>
    </w:rPr>
  </w:style>
  <w:style w:type="character" w:customStyle="1" w:styleId="coCharCharChar">
    <w:name w:val="co Char Char Char"/>
    <w:link w:val="coCharChar"/>
    <w:uiPriority w:val="99"/>
    <w:locked/>
    <w:rsid w:val="00552F05"/>
    <w:rPr>
      <w:rFonts w:ascii=".VnCentury Schoolbook" w:eastAsia="Times New Roman" w:hAnsi=".VnCentury Schoolbook" w:cs=".VnCentury Schoolbook"/>
      <w:color w:val="000000"/>
    </w:rPr>
  </w:style>
  <w:style w:type="paragraph" w:customStyle="1" w:styleId="Style1chinhtrangChar1BoldCharChar">
    <w:name w:val="Style 1 chinh trang Char1 + Bold Char Char"/>
    <w:basedOn w:val="1chinhtrangChar1CharChar"/>
    <w:link w:val="Style1chinhtrangChar1BoldCharCharChar"/>
    <w:uiPriority w:val="99"/>
    <w:rsid w:val="00552F05"/>
    <w:rPr>
      <w:b/>
      <w:bCs/>
    </w:rPr>
  </w:style>
  <w:style w:type="character" w:customStyle="1" w:styleId="Style1chinhtrangChar1BoldCharCharChar">
    <w:name w:val="Style 1 chinh trang Char1 + Bold Char Char Char"/>
    <w:link w:val="Style1chinhtrangChar1BoldCharChar"/>
    <w:uiPriority w:val="99"/>
    <w:locked/>
    <w:rsid w:val="00552F05"/>
    <w:rPr>
      <w:rFonts w:ascii=".VnCentury Schoolbook" w:eastAsia="Times New Roman" w:hAnsi=".VnCentury Schoolbook" w:cs=".VnCentury Schoolbook"/>
      <w:b/>
      <w:bCs/>
      <w:color w:val="000000"/>
    </w:rPr>
  </w:style>
  <w:style w:type="paragraph" w:customStyle="1" w:styleId="cCharChar">
    <w:name w:val="c Char Char"/>
    <w:basedOn w:val="Normal"/>
    <w:link w:val="cCharCharChar"/>
    <w:uiPriority w:val="99"/>
    <w:rsid w:val="00552F05"/>
    <w:pPr>
      <w:widowControl w:val="0"/>
      <w:spacing w:before="60" w:after="60" w:line="264" w:lineRule="auto"/>
      <w:ind w:left="2438" w:hanging="1361"/>
      <w:jc w:val="both"/>
    </w:pPr>
    <w:rPr>
      <w:rFonts w:ascii=".VnCentury Schoolbook" w:hAnsi=".VnCentury Schoolbook" w:cs=".VnCentury Schoolbook"/>
      <w:color w:val="000000"/>
      <w:sz w:val="22"/>
      <w:szCs w:val="22"/>
    </w:rPr>
  </w:style>
  <w:style w:type="character" w:customStyle="1" w:styleId="cCharCharChar">
    <w:name w:val="c Char Char Char"/>
    <w:link w:val="cCharChar"/>
    <w:uiPriority w:val="99"/>
    <w:locked/>
    <w:rsid w:val="00552F05"/>
    <w:rPr>
      <w:rFonts w:ascii=".VnCentury Schoolbook" w:eastAsia="Times New Roman" w:hAnsi=".VnCentury Schoolbook" w:cs=".VnCentury Schoolbook"/>
      <w:color w:val="000000"/>
    </w:rPr>
  </w:style>
  <w:style w:type="paragraph" w:customStyle="1" w:styleId="1chinhtrangChar">
    <w:name w:val="1 chinh trang Char"/>
    <w:basedOn w:val="Normal"/>
    <w:link w:val="1chinhtrangCharChar"/>
    <w:uiPriority w:val="99"/>
    <w:rsid w:val="00552F05"/>
    <w:pPr>
      <w:widowControl w:val="0"/>
      <w:spacing w:before="60" w:after="60" w:line="264" w:lineRule="auto"/>
      <w:ind w:firstLine="567"/>
      <w:jc w:val="both"/>
    </w:pPr>
    <w:rPr>
      <w:rFonts w:ascii=".VnCentury Schoolbook" w:hAnsi=".VnCentury Schoolbook" w:cs=".VnCentury Schoolbook"/>
      <w:color w:val="000000"/>
      <w:sz w:val="22"/>
      <w:szCs w:val="22"/>
    </w:rPr>
  </w:style>
  <w:style w:type="character" w:customStyle="1" w:styleId="1chinhtrangCharChar">
    <w:name w:val="1 chinh trang Char Char"/>
    <w:link w:val="1chinhtrangChar"/>
    <w:uiPriority w:val="99"/>
    <w:locked/>
    <w:rsid w:val="00552F05"/>
    <w:rPr>
      <w:rFonts w:ascii=".VnCentury Schoolbook" w:eastAsia="Times New Roman" w:hAnsi=".VnCentury Schoolbook" w:cs=".VnCentury Schoolbook"/>
      <w:color w:val="000000"/>
    </w:rPr>
  </w:style>
  <w:style w:type="character" w:customStyle="1" w:styleId="xsltitalic1">
    <w:name w:val="xsltitalic1"/>
    <w:uiPriority w:val="99"/>
    <w:rsid w:val="00552F05"/>
    <w:rPr>
      <w:i/>
      <w:iCs/>
    </w:rPr>
  </w:style>
  <w:style w:type="character" w:customStyle="1" w:styleId="xsltindent11">
    <w:name w:val="xsltindent11"/>
    <w:uiPriority w:val="99"/>
    <w:rsid w:val="00552F05"/>
    <w:rPr>
      <w:rFonts w:ascii="Verdana" w:hAnsi="Verdana" w:cs="Verdana"/>
      <w:color w:val="000000"/>
      <w:sz w:val="20"/>
      <w:szCs w:val="20"/>
      <w:u w:val="none"/>
      <w:effect w:val="none"/>
    </w:rPr>
  </w:style>
  <w:style w:type="character" w:customStyle="1" w:styleId="xsltbolditalic1">
    <w:name w:val="xsltbolditalic1"/>
    <w:uiPriority w:val="99"/>
    <w:rsid w:val="00552F05"/>
    <w:rPr>
      <w:b/>
      <w:bCs/>
      <w:i/>
      <w:iCs/>
    </w:rPr>
  </w:style>
  <w:style w:type="character" w:customStyle="1" w:styleId="xsltindent21">
    <w:name w:val="xsltindent21"/>
    <w:uiPriority w:val="99"/>
    <w:rsid w:val="00552F05"/>
    <w:rPr>
      <w:rFonts w:ascii="Verdana" w:hAnsi="Verdana" w:cs="Verdana"/>
      <w:color w:val="000000"/>
      <w:sz w:val="20"/>
      <w:szCs w:val="20"/>
      <w:u w:val="none"/>
      <w:effect w:val="none"/>
    </w:rPr>
  </w:style>
  <w:style w:type="character" w:customStyle="1" w:styleId="xsltheading31">
    <w:name w:val="xsltheading31"/>
    <w:uiPriority w:val="99"/>
    <w:rsid w:val="00552F05"/>
    <w:rPr>
      <w:rFonts w:ascii="Arial" w:hAnsi="Arial" w:cs="Arial"/>
      <w:b/>
      <w:bCs/>
      <w:color w:val="000080"/>
      <w:sz w:val="24"/>
      <w:szCs w:val="24"/>
      <w:u w:val="none"/>
      <w:effect w:val="none"/>
    </w:rPr>
  </w:style>
  <w:style w:type="character" w:customStyle="1" w:styleId="xsltindent1relative1">
    <w:name w:val="xsltindent1relative1"/>
    <w:uiPriority w:val="99"/>
    <w:rsid w:val="00552F05"/>
    <w:rPr>
      <w:rFonts w:ascii="Verdana" w:hAnsi="Verdana" w:cs="Verdana"/>
      <w:color w:val="000000"/>
      <w:sz w:val="20"/>
      <w:szCs w:val="20"/>
      <w:u w:val="none"/>
      <w:effect w:val="none"/>
    </w:rPr>
  </w:style>
  <w:style w:type="paragraph" w:customStyle="1" w:styleId="2dongcach">
    <w:name w:val="2 dong cach"/>
    <w:basedOn w:val="Normal"/>
    <w:rsid w:val="00552F05"/>
    <w:pPr>
      <w:widowControl w:val="0"/>
      <w:overflowPunct w:val="0"/>
      <w:adjustRightInd w:val="0"/>
      <w:jc w:val="center"/>
    </w:pPr>
    <w:rPr>
      <w:rFonts w:ascii=".VnCentury Schoolbook" w:hAnsi=".VnCentury Schoolbook"/>
      <w:bCs/>
      <w:color w:val="000000"/>
      <w:sz w:val="22"/>
      <w:szCs w:val="22"/>
    </w:rPr>
  </w:style>
  <w:style w:type="character" w:customStyle="1" w:styleId="1chinhtrangChar1CharCharCharChar">
    <w:name w:val="1 chinh trang Char1 Char Char Char Char"/>
    <w:rsid w:val="00552F05"/>
    <w:rPr>
      <w:rFonts w:ascii=".VnCentury Schoolbook" w:hAnsi=".VnCentury Schoolbook"/>
      <w:color w:val="000000"/>
      <w:sz w:val="22"/>
      <w:szCs w:val="22"/>
      <w:lang w:val="en-US" w:eastAsia="en-US" w:bidi="ar-SA"/>
    </w:rPr>
  </w:style>
  <w:style w:type="character" w:customStyle="1" w:styleId="1chinhtrangChar1CharCharCharCharChar">
    <w:name w:val="1 chinh trang Char1 Char Char Char Char Char"/>
    <w:rsid w:val="00552F05"/>
    <w:rPr>
      <w:rFonts w:ascii=".VnCentury Schoolbook" w:hAnsi=".VnCentury Schoolbook"/>
      <w:color w:val="000000"/>
      <w:sz w:val="22"/>
      <w:szCs w:val="22"/>
      <w:lang w:val="en-US" w:eastAsia="en-US" w:bidi="ar-SA"/>
    </w:rPr>
  </w:style>
  <w:style w:type="character" w:customStyle="1" w:styleId="cChar1CharCharCharCharChar">
    <w:name w:val="c Char1 Char Char Char Char Char"/>
    <w:rsid w:val="00552F05"/>
    <w:rPr>
      <w:rFonts w:ascii=".VnCentury Schoolbook" w:hAnsi=".VnCentury Schoolbook"/>
      <w:color w:val="000000"/>
      <w:sz w:val="22"/>
      <w:szCs w:val="22"/>
      <w:lang w:val="en-US" w:eastAsia="en-US" w:bidi="ar-SA"/>
    </w:rPr>
  </w:style>
  <w:style w:type="character" w:customStyle="1" w:styleId="cChar1CharCharCharCharCharChar">
    <w:name w:val="c Char1 Char Char Char Char Char Char"/>
    <w:rsid w:val="00552F05"/>
    <w:rPr>
      <w:rFonts w:ascii=".VnCentury Schoolbook" w:hAnsi=".VnCentury Schoolbook"/>
      <w:color w:val="000000"/>
      <w:sz w:val="22"/>
      <w:szCs w:val="22"/>
      <w:lang w:val="en-US" w:eastAsia="en-US" w:bidi="ar-SA"/>
    </w:rPr>
  </w:style>
  <w:style w:type="paragraph" w:styleId="BodyTextIndent2">
    <w:name w:val="Body Text Indent 2"/>
    <w:basedOn w:val="Normal"/>
    <w:link w:val="BodyTextIndent2Char"/>
    <w:rsid w:val="00552F05"/>
    <w:pPr>
      <w:spacing w:after="120" w:line="480" w:lineRule="auto"/>
      <w:ind w:left="360"/>
    </w:pPr>
    <w:rPr>
      <w:rFonts w:ascii=".VnTime" w:hAnsi=".VnTime" w:cs=".VnTime"/>
      <w:sz w:val="28"/>
      <w:szCs w:val="28"/>
    </w:rPr>
  </w:style>
  <w:style w:type="character" w:customStyle="1" w:styleId="BodyTextIndent2Char">
    <w:name w:val="Body Text Indent 2 Char"/>
    <w:basedOn w:val="DefaultParagraphFont"/>
    <w:link w:val="BodyTextIndent2"/>
    <w:rsid w:val="00552F05"/>
    <w:rPr>
      <w:rFonts w:ascii=".VnTime" w:eastAsia="Times New Roman" w:hAnsi=".VnTime" w:cs=".VnTime"/>
      <w:sz w:val="28"/>
      <w:szCs w:val="28"/>
    </w:rPr>
  </w:style>
  <w:style w:type="paragraph" w:styleId="Header">
    <w:name w:val="header"/>
    <w:basedOn w:val="Normal"/>
    <w:link w:val="HeaderChar"/>
    <w:rsid w:val="00552F05"/>
    <w:pPr>
      <w:tabs>
        <w:tab w:val="center" w:pos="4320"/>
        <w:tab w:val="right" w:pos="8640"/>
      </w:tabs>
    </w:pPr>
    <w:rPr>
      <w:sz w:val="28"/>
      <w:szCs w:val="28"/>
    </w:rPr>
  </w:style>
  <w:style w:type="character" w:customStyle="1" w:styleId="HeaderChar">
    <w:name w:val="Header Char"/>
    <w:basedOn w:val="DefaultParagraphFont"/>
    <w:link w:val="Header"/>
    <w:rsid w:val="00552F0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552F05"/>
    <w:rPr>
      <w:rFonts w:ascii="Tahoma" w:hAnsi="Tahoma" w:cs="Tahoma"/>
      <w:sz w:val="16"/>
      <w:szCs w:val="16"/>
    </w:rPr>
  </w:style>
  <w:style w:type="character" w:customStyle="1" w:styleId="BalloonTextChar">
    <w:name w:val="Balloon Text Char"/>
    <w:basedOn w:val="DefaultParagraphFont"/>
    <w:link w:val="BalloonText"/>
    <w:uiPriority w:val="99"/>
    <w:semiHidden/>
    <w:rsid w:val="00552F05"/>
    <w:rPr>
      <w:rFonts w:ascii="Tahoma" w:eastAsia="Times New Roman" w:hAnsi="Tahoma" w:cs="Tahoma"/>
      <w:sz w:val="16"/>
      <w:szCs w:val="16"/>
    </w:rPr>
  </w:style>
  <w:style w:type="paragraph" w:styleId="Title">
    <w:name w:val="Title"/>
    <w:aliases w:val="Title Char Char Char,Title Char Char"/>
    <w:basedOn w:val="Normal"/>
    <w:link w:val="TitleChar"/>
    <w:qFormat/>
    <w:rsid w:val="00552F05"/>
    <w:pPr>
      <w:jc w:val="center"/>
    </w:pPr>
    <w:rPr>
      <w:rFonts w:ascii=".VnArialH" w:hAnsi=".VnArialH"/>
      <w:b/>
      <w:sz w:val="36"/>
      <w:szCs w:val="20"/>
    </w:rPr>
  </w:style>
  <w:style w:type="character" w:customStyle="1" w:styleId="TitleChar">
    <w:name w:val="Title Char"/>
    <w:aliases w:val="Title Char Char Char Char,Title Char Char Char1"/>
    <w:basedOn w:val="DefaultParagraphFont"/>
    <w:link w:val="Title"/>
    <w:rsid w:val="00552F05"/>
    <w:rPr>
      <w:rFonts w:ascii=".VnArialH" w:eastAsia="Times New Roman" w:hAnsi=".VnArialH" w:cs="Times New Roman"/>
      <w:b/>
      <w:sz w:val="36"/>
      <w:szCs w:val="20"/>
    </w:rPr>
  </w:style>
  <w:style w:type="paragraph" w:customStyle="1" w:styleId="2dongcachCharChar">
    <w:name w:val="2 dong cach Char Char"/>
    <w:basedOn w:val="Normal"/>
    <w:link w:val="2dongcachCharCharChar"/>
    <w:rsid w:val="00552F05"/>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
    <w:name w:val="2 dong cach Char Char Char"/>
    <w:link w:val="2dongcachCharChar"/>
    <w:rsid w:val="00552F05"/>
    <w:rPr>
      <w:rFonts w:ascii=".VnCentury Schoolbook" w:eastAsia="Times New Roman" w:hAnsi=".VnCentury Schoolbook" w:cs="Times New Roman"/>
      <w:bCs/>
      <w:color w:val="000000"/>
    </w:rPr>
  </w:style>
  <w:style w:type="paragraph" w:customStyle="1" w:styleId="3sochuongCharChar">
    <w:name w:val="3 so chuong Char Char"/>
    <w:basedOn w:val="Normal"/>
    <w:link w:val="3sochuongCharCharChar"/>
    <w:rsid w:val="00552F05"/>
    <w:pPr>
      <w:widowControl w:val="0"/>
      <w:jc w:val="center"/>
    </w:pPr>
    <w:rPr>
      <w:rFonts w:ascii=".VnArial" w:hAnsi=".VnArial"/>
      <w:b/>
      <w:color w:val="000000"/>
      <w:sz w:val="22"/>
      <w:szCs w:val="22"/>
    </w:rPr>
  </w:style>
  <w:style w:type="paragraph" w:customStyle="1" w:styleId="4tenchuongCharChar">
    <w:name w:val="4 ten chuong Char Char"/>
    <w:basedOn w:val="Normal"/>
    <w:link w:val="4tenchuongCharCharChar"/>
    <w:rsid w:val="00552F05"/>
    <w:pPr>
      <w:widowControl w:val="0"/>
      <w:jc w:val="center"/>
    </w:pPr>
    <w:rPr>
      <w:rFonts w:ascii=".VnAvantH" w:hAnsi=".VnAvantH"/>
      <w:b/>
      <w:color w:val="000000"/>
      <w:sz w:val="22"/>
      <w:szCs w:val="22"/>
    </w:rPr>
  </w:style>
  <w:style w:type="character" w:customStyle="1" w:styleId="4tenchuongCharCharChar">
    <w:name w:val="4 ten chuong Char Char Char"/>
    <w:link w:val="4tenchuongCharChar"/>
    <w:rsid w:val="00552F05"/>
    <w:rPr>
      <w:rFonts w:ascii=".VnAvantH" w:eastAsia="Times New Roman" w:hAnsi=".VnAvantH" w:cs="Times New Roman"/>
      <w:b/>
      <w:color w:val="000000"/>
    </w:rPr>
  </w:style>
  <w:style w:type="paragraph" w:customStyle="1" w:styleId="5somuc">
    <w:name w:val="5 so muc"/>
    <w:aliases w:val="phan,5 so muc Char"/>
    <w:basedOn w:val="Normal"/>
    <w:rsid w:val="00552F05"/>
    <w:pPr>
      <w:widowControl w:val="0"/>
      <w:jc w:val="center"/>
    </w:pPr>
    <w:rPr>
      <w:rFonts w:ascii=".VnCentury Schoolbook" w:hAnsi=".VnCentury Schoolbook"/>
      <w:b/>
      <w:color w:val="000000"/>
      <w:sz w:val="22"/>
      <w:szCs w:val="22"/>
    </w:rPr>
  </w:style>
  <w:style w:type="paragraph" w:customStyle="1" w:styleId="6tenmucphanCharChar">
    <w:name w:val="6 ten muc phan Char Char"/>
    <w:basedOn w:val="Normal"/>
    <w:link w:val="6tenmucphanCharCharChar"/>
    <w:rsid w:val="00552F05"/>
    <w:pPr>
      <w:widowControl w:val="0"/>
      <w:jc w:val="center"/>
    </w:pPr>
    <w:rPr>
      <w:rFonts w:ascii=".VnCentury SchoolbookH" w:hAnsi=".VnCentury SchoolbookH"/>
      <w:b/>
      <w:color w:val="000000"/>
      <w:sz w:val="22"/>
      <w:szCs w:val="22"/>
    </w:rPr>
  </w:style>
  <w:style w:type="paragraph" w:customStyle="1" w:styleId="71">
    <w:name w:val="7   1"/>
    <w:aliases w:val="2 Char,7   1 Char Char Char"/>
    <w:basedOn w:val="Normal"/>
    <w:link w:val="71CharCharCharChar"/>
    <w:rsid w:val="00552F05"/>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
    <w:name w:val="7   1 Char Char Char Char"/>
    <w:link w:val="71"/>
    <w:rsid w:val="00552F05"/>
    <w:rPr>
      <w:rFonts w:ascii=".VnCentury Schoolbook" w:eastAsia="Times New Roman" w:hAnsi=".VnCentury Schoolbook" w:cs="Times New Roman"/>
      <w:b/>
      <w:color w:val="000000"/>
    </w:rPr>
  </w:style>
  <w:style w:type="paragraph" w:customStyle="1" w:styleId="8DakyCharCharChar">
    <w:name w:val="8 Da ky Char Char Char"/>
    <w:basedOn w:val="Normal"/>
    <w:link w:val="8DakyCharCharCharChar"/>
    <w:rsid w:val="00552F05"/>
    <w:pPr>
      <w:widowControl w:val="0"/>
      <w:jc w:val="center"/>
    </w:pPr>
    <w:rPr>
      <w:rFonts w:ascii=".VnCentury Schoolbook" w:hAnsi=".VnCentury Schoolbook"/>
      <w:i/>
      <w:color w:val="000000"/>
      <w:sz w:val="22"/>
      <w:szCs w:val="22"/>
    </w:rPr>
  </w:style>
  <w:style w:type="character" w:customStyle="1" w:styleId="8DakyCharCharCharChar">
    <w:name w:val="8 Da ky Char Char Char Char"/>
    <w:link w:val="8DakyCharCharChar"/>
    <w:rsid w:val="00552F05"/>
    <w:rPr>
      <w:rFonts w:ascii=".VnCentury Schoolbook" w:eastAsia="Times New Roman" w:hAnsi=".VnCentury Schoolbook" w:cs="Times New Roman"/>
      <w:i/>
      <w:color w:val="000000"/>
    </w:rPr>
  </w:style>
  <w:style w:type="paragraph" w:customStyle="1" w:styleId="9tieudetrongbang">
    <w:name w:val="9 tieu de trong bang"/>
    <w:basedOn w:val="Normal"/>
    <w:rsid w:val="00552F05"/>
    <w:pPr>
      <w:widowControl w:val="0"/>
      <w:spacing w:before="60" w:after="60" w:line="264" w:lineRule="auto"/>
      <w:jc w:val="center"/>
    </w:pPr>
    <w:rPr>
      <w:rFonts w:ascii=".VnArial" w:hAnsi=".VnArial"/>
      <w:b/>
      <w:color w:val="000000"/>
      <w:sz w:val="22"/>
      <w:szCs w:val="22"/>
    </w:rPr>
  </w:style>
  <w:style w:type="paragraph" w:customStyle="1" w:styleId="DNtd5tenVB">
    <w:name w:val="DN td5 ten VB"/>
    <w:rsid w:val="00552F05"/>
    <w:pPr>
      <w:autoSpaceDE w:val="0"/>
      <w:autoSpaceDN w:val="0"/>
      <w:adjustRightInd w:val="0"/>
      <w:spacing w:after="0" w:line="240" w:lineRule="auto"/>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552F05"/>
    <w:pPr>
      <w:spacing w:before="40" w:after="40"/>
      <w:jc w:val="both"/>
    </w:pPr>
    <w:rPr>
      <w:rFonts w:ascii=".VnArial" w:hAnsi=".VnArial"/>
      <w:color w:val="000000"/>
      <w:sz w:val="21"/>
      <w:szCs w:val="21"/>
    </w:rPr>
  </w:style>
  <w:style w:type="paragraph" w:customStyle="1" w:styleId="DNtd6trichyeuVB">
    <w:name w:val="DN td6 trich yeu VB"/>
    <w:rsid w:val="00552F05"/>
    <w:pPr>
      <w:keepNext/>
      <w:tabs>
        <w:tab w:val="left" w:pos="567"/>
      </w:tabs>
      <w:overflowPunct w:val="0"/>
      <w:autoSpaceDE w:val="0"/>
      <w:autoSpaceDN w:val="0"/>
      <w:adjustRightInd w:val="0"/>
      <w:spacing w:after="0" w:line="240" w:lineRule="auto"/>
      <w:jc w:val="center"/>
      <w:textAlignment w:val="baseline"/>
    </w:pPr>
    <w:rPr>
      <w:rFonts w:ascii=".VnHelvetIns" w:eastAsia="Times New Roman" w:hAnsi=".VnHelvetIns" w:cs="Times New Roman"/>
      <w:color w:val="000000"/>
      <w:sz w:val="26"/>
      <w:szCs w:val="20"/>
    </w:rPr>
  </w:style>
  <w:style w:type="paragraph" w:customStyle="1" w:styleId="11chucdanhnguoiky-co11Char">
    <w:name w:val="11 chuc danh nguoi ky-co 11 Char"/>
    <w:basedOn w:val="Normal"/>
    <w:link w:val="11chucdanhnguoiky-co11CharChar"/>
    <w:rsid w:val="00552F05"/>
    <w:pPr>
      <w:widowControl w:val="0"/>
      <w:jc w:val="center"/>
    </w:pPr>
    <w:rPr>
      <w:rFonts w:ascii=".VnAvantH" w:hAnsi=".VnAvantH"/>
      <w:b/>
      <w:color w:val="000000"/>
      <w:sz w:val="22"/>
      <w:szCs w:val="22"/>
    </w:rPr>
  </w:style>
  <w:style w:type="paragraph" w:customStyle="1" w:styleId="cChar1CharCharChar">
    <w:name w:val="c Char1 Char Char Char"/>
    <w:basedOn w:val="8DakyCharCharChar"/>
    <w:link w:val="cChar1CharCharCharChar"/>
    <w:rsid w:val="00552F05"/>
    <w:pPr>
      <w:spacing w:before="60" w:after="60" w:line="264" w:lineRule="auto"/>
      <w:ind w:left="2438" w:hanging="1361"/>
      <w:jc w:val="both"/>
    </w:pPr>
    <w:rPr>
      <w:i w:val="0"/>
    </w:rPr>
  </w:style>
  <w:style w:type="character" w:customStyle="1" w:styleId="cChar1CharCharCharChar">
    <w:name w:val="c Char1 Char Char Char Char"/>
    <w:link w:val="cChar1CharCharChar"/>
    <w:rsid w:val="00552F05"/>
    <w:rPr>
      <w:rFonts w:ascii=".VnCentury Schoolbook" w:eastAsia="Times New Roman" w:hAnsi=".VnCentury Schoolbook" w:cs="Times New Roman"/>
      <w:color w:val="000000"/>
    </w:rPr>
  </w:style>
  <w:style w:type="paragraph" w:customStyle="1" w:styleId="aCharChar">
    <w:name w:val="a Char Char"/>
    <w:basedOn w:val="8DakyCharCharChar"/>
    <w:link w:val="aCharCharChar"/>
    <w:rsid w:val="00552F05"/>
    <w:rPr>
      <w:rFonts w:ascii=".VnHelvetIns" w:hAnsi=".VnHelvetIns"/>
      <w:sz w:val="26"/>
      <w:szCs w:val="26"/>
    </w:rPr>
  </w:style>
  <w:style w:type="paragraph" w:customStyle="1" w:styleId="b">
    <w:name w:val="b"/>
    <w:basedOn w:val="8DakyCharCharChar"/>
    <w:rsid w:val="00552F05"/>
    <w:pPr>
      <w:spacing w:before="120"/>
    </w:pPr>
    <w:rPr>
      <w:rFonts w:ascii=".VnHelvetInsH" w:hAnsi=".VnHelvetInsH"/>
      <w:i w:val="0"/>
      <w:sz w:val="26"/>
      <w:szCs w:val="26"/>
    </w:rPr>
  </w:style>
  <w:style w:type="paragraph" w:customStyle="1" w:styleId="a">
    <w:name w:val="®"/>
    <w:basedOn w:val="aCharChar"/>
    <w:rsid w:val="00552F05"/>
    <w:rPr>
      <w:rFonts w:ascii=".VnArial" w:hAnsi=".VnArial"/>
      <w:b/>
      <w:sz w:val="22"/>
      <w:szCs w:val="22"/>
    </w:rPr>
  </w:style>
  <w:style w:type="paragraph" w:customStyle="1" w:styleId="eCharChar">
    <w:name w:val="e Char Char"/>
    <w:basedOn w:val="aCharChar"/>
    <w:link w:val="eCharCharChar"/>
    <w:rsid w:val="00552F05"/>
    <w:rPr>
      <w:rFonts w:ascii=".VnAvantH" w:hAnsi=".VnAvantH"/>
      <w:b/>
      <w:sz w:val="22"/>
      <w:szCs w:val="22"/>
    </w:rPr>
  </w:style>
  <w:style w:type="character" w:customStyle="1" w:styleId="1chinhtrangCharCharChar">
    <w:name w:val="1 chinh trang Char Char Char"/>
    <w:rsid w:val="00552F05"/>
    <w:rPr>
      <w:rFonts w:ascii=".VnCentury Schoolbook" w:hAnsi=".VnCentury Schoolbook"/>
      <w:color w:val="000000"/>
      <w:sz w:val="22"/>
      <w:szCs w:val="22"/>
      <w:lang w:val="en-US" w:eastAsia="en-US" w:bidi="ar-SA"/>
    </w:rPr>
  </w:style>
  <w:style w:type="paragraph" w:customStyle="1" w:styleId="nCharChar">
    <w:name w:val="n Char Char"/>
    <w:basedOn w:val="1chinhtrangChar1CharChar"/>
    <w:link w:val="nCharCharChar"/>
    <w:rsid w:val="00552F05"/>
    <w:pPr>
      <w:ind w:left="1928" w:hanging="1361"/>
    </w:pPr>
    <w:rPr>
      <w:rFonts w:cs="Times New Roman"/>
    </w:rPr>
  </w:style>
  <w:style w:type="character" w:customStyle="1" w:styleId="nCharCharChar">
    <w:name w:val="n Char Char Char"/>
    <w:link w:val="nCharChar"/>
    <w:rsid w:val="00552F05"/>
    <w:rPr>
      <w:rFonts w:ascii=".VnCentury Schoolbook" w:eastAsia="Times New Roman" w:hAnsi=".VnCentury Schoolbook" w:cs="Times New Roman"/>
      <w:color w:val="000000"/>
    </w:rPr>
  </w:style>
  <w:style w:type="paragraph" w:customStyle="1" w:styleId="s">
    <w:name w:val="s"/>
    <w:basedOn w:val="4tenchuongCharChar"/>
    <w:rsid w:val="00552F05"/>
    <w:rPr>
      <w:rFonts w:ascii=".VnArialH" w:hAnsi=".VnArialH"/>
      <w:sz w:val="21"/>
      <w:szCs w:val="21"/>
    </w:rPr>
  </w:style>
  <w:style w:type="paragraph" w:customStyle="1" w:styleId="DNnd2chuong">
    <w:name w:val="DN nd2 chuong"/>
    <w:rsid w:val="00552F05"/>
    <w:pPr>
      <w:spacing w:after="0" w:line="240" w:lineRule="auto"/>
      <w:jc w:val="center"/>
    </w:pPr>
    <w:rPr>
      <w:rFonts w:ascii=".VnAvantH" w:eastAsia="Times New Roman" w:hAnsi=".VnAvantH" w:cs="Times New Roman"/>
      <w:b/>
      <w:bCs/>
      <w:color w:val="000000"/>
      <w:szCs w:val="20"/>
    </w:rPr>
  </w:style>
  <w:style w:type="paragraph" w:customStyle="1" w:styleId="BodyText22">
    <w:name w:val="Body Text 22"/>
    <w:basedOn w:val="Normal"/>
    <w:rsid w:val="00552F05"/>
    <w:pPr>
      <w:autoSpaceDE w:val="0"/>
      <w:autoSpaceDN w:val="0"/>
      <w:jc w:val="both"/>
    </w:pPr>
    <w:rPr>
      <w:rFonts w:ascii=".VnTimeH" w:hAnsi=".VnTimeH"/>
      <w:sz w:val="28"/>
      <w:szCs w:val="28"/>
    </w:rPr>
  </w:style>
  <w:style w:type="paragraph" w:customStyle="1" w:styleId="Normal1">
    <w:name w:val="Normal1"/>
    <w:basedOn w:val="Normal"/>
    <w:rsid w:val="00552F05"/>
    <w:pPr>
      <w:autoSpaceDE w:val="0"/>
      <w:autoSpaceDN w:val="0"/>
      <w:adjustRightInd w:val="0"/>
      <w:spacing w:before="614" w:after="120"/>
      <w:ind w:left="374"/>
      <w:jc w:val="both"/>
    </w:pPr>
    <w:rPr>
      <w:rFonts w:ascii=".VnCentury Schoolbook" w:hAnsi=".VnCentury Schoolbook" w:cs=".VnCentury Schoolbook"/>
      <w:i/>
      <w:iCs/>
      <w:color w:val="000000"/>
      <w:sz w:val="26"/>
      <w:szCs w:val="26"/>
    </w:rPr>
  </w:style>
  <w:style w:type="paragraph" w:customStyle="1" w:styleId="5somucCharChar">
    <w:name w:val="5 so muc Char Char"/>
    <w:aliases w:val="phan Char Char Char,5 so muc Char Char Char Char Char Char,5 so muc Char Char Char Char Char"/>
    <w:basedOn w:val="Normal"/>
    <w:rsid w:val="00552F05"/>
    <w:pPr>
      <w:widowControl w:val="0"/>
      <w:jc w:val="center"/>
    </w:pPr>
    <w:rPr>
      <w:rFonts w:ascii=".VnCentury Schoolbook"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552F05"/>
    <w:pPr>
      <w:widowControl w:val="0"/>
      <w:spacing w:before="60" w:after="60" w:line="264" w:lineRule="auto"/>
      <w:ind w:firstLine="425"/>
      <w:jc w:val="both"/>
    </w:pPr>
    <w:rPr>
      <w:rFonts w:ascii=".VnCentury Schoolbook" w:hAnsi=".VnCentury Schoolbook"/>
      <w:color w:val="000000"/>
      <w:sz w:val="22"/>
      <w:szCs w:val="22"/>
    </w:rPr>
  </w:style>
  <w:style w:type="character" w:customStyle="1" w:styleId="1chinhtrangCharCharCharCharCharCharChar">
    <w:name w:val="1 chinh trang Char Char Char Char Char Char Char"/>
    <w:link w:val="1chinhtrangCharCharCharCharCharChar"/>
    <w:rsid w:val="00552F05"/>
    <w:rPr>
      <w:rFonts w:ascii=".VnCentury Schoolbook" w:eastAsia="Times New Roman" w:hAnsi=".VnCentury Schoolbook" w:cs="Times New Roman"/>
      <w:color w:val="000000"/>
    </w:rPr>
  </w:style>
  <w:style w:type="paragraph" w:customStyle="1" w:styleId="4tenchuongCharCharCharCharChar">
    <w:name w:val="4 ten chuong Char Char Char Char Char"/>
    <w:basedOn w:val="Normal"/>
    <w:link w:val="4tenchuongCharCharCharCharCharChar"/>
    <w:rsid w:val="00552F05"/>
    <w:pPr>
      <w:widowControl w:val="0"/>
      <w:jc w:val="center"/>
    </w:pPr>
    <w:rPr>
      <w:rFonts w:ascii=".VnAvantH" w:hAnsi=".VnAvantH"/>
      <w:b/>
      <w:color w:val="000000"/>
      <w:sz w:val="22"/>
      <w:szCs w:val="22"/>
    </w:rPr>
  </w:style>
  <w:style w:type="character" w:customStyle="1" w:styleId="4tenchuongCharCharCharCharCharChar">
    <w:name w:val="4 ten chuong Char Char Char Char Char Char"/>
    <w:link w:val="4tenchuongCharCharCharCharChar"/>
    <w:rsid w:val="00552F05"/>
    <w:rPr>
      <w:rFonts w:ascii=".VnAvantH" w:eastAsia="Times New Roman" w:hAnsi=".VnAvantH" w:cs="Times New Roman"/>
      <w:b/>
      <w:color w:val="000000"/>
    </w:rPr>
  </w:style>
  <w:style w:type="paragraph" w:customStyle="1" w:styleId="2dongcachCharCharCharCharChar">
    <w:name w:val="2 dong cach Char Char Char Char Char"/>
    <w:basedOn w:val="Normal"/>
    <w:link w:val="2dongcachCharCharCharCharCharChar"/>
    <w:rsid w:val="00552F05"/>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CharCharChar">
    <w:name w:val="2 dong cach Char Char Char Char Char Char"/>
    <w:link w:val="2dongcachCharCharCharCharChar"/>
    <w:rsid w:val="00552F05"/>
    <w:rPr>
      <w:rFonts w:ascii=".VnCentury Schoolbook" w:eastAsia="Times New Roman"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552F05"/>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Char">
    <w:name w:val="1 chinh trang Char Char1 Char Char Char Char"/>
    <w:link w:val="1chinhtrangCharChar1CharCharChar"/>
    <w:rsid w:val="00552F05"/>
    <w:rPr>
      <w:rFonts w:ascii=".VnCentury Schoolbook" w:eastAsia="Times New Roman" w:hAnsi=".VnCentury Schoolbook" w:cs="Times New Roman"/>
      <w:color w:val="000000"/>
    </w:rPr>
  </w:style>
  <w:style w:type="paragraph" w:customStyle="1" w:styleId="cCharCharCharCharChar">
    <w:name w:val="c Char Char Char Char Char"/>
    <w:basedOn w:val="Normal"/>
    <w:link w:val="cCharCharCharCharCharChar"/>
    <w:rsid w:val="00552F05"/>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character" w:customStyle="1" w:styleId="cCharCharCharCharCharChar">
    <w:name w:val="c Char Char Char Char Char Char"/>
    <w:link w:val="cCharCharCharCharChar"/>
    <w:rsid w:val="00552F05"/>
    <w:rPr>
      <w:rFonts w:ascii=".VnCentury Schoolbook" w:eastAsia="Times New Roman" w:hAnsi=".VnCentury Schoolbook" w:cs="Times New Roman"/>
      <w:color w:val="000000"/>
      <w:szCs w:val="26"/>
    </w:rPr>
  </w:style>
  <w:style w:type="paragraph" w:customStyle="1" w:styleId="coCharCharCharCharChar">
    <w:name w:val="co Char Char Char Char Char"/>
    <w:basedOn w:val="Normal"/>
    <w:link w:val="coCharCharCharCharCharChar"/>
    <w:rsid w:val="00552F05"/>
    <w:pPr>
      <w:widowControl w:val="0"/>
      <w:spacing w:before="60" w:after="60" w:line="264" w:lineRule="auto"/>
      <w:ind w:left="2637" w:hanging="1361"/>
      <w:jc w:val="both"/>
    </w:pPr>
    <w:rPr>
      <w:rFonts w:ascii=".VnCentury Schoolbook" w:hAnsi=".VnCentury Schoolbook"/>
      <w:color w:val="000000"/>
      <w:sz w:val="22"/>
      <w:szCs w:val="22"/>
    </w:rPr>
  </w:style>
  <w:style w:type="character" w:customStyle="1" w:styleId="coCharCharCharCharCharChar">
    <w:name w:val="co Char Char Char Char Char Char"/>
    <w:link w:val="coCharCharCharCharChar"/>
    <w:rsid w:val="00552F05"/>
    <w:rPr>
      <w:rFonts w:ascii=".VnCentury Schoolbook" w:eastAsia="Times New Roman" w:hAnsi=".VnCentury Schoolbook" w:cs="Times New Roman"/>
      <w:color w:val="000000"/>
    </w:rPr>
  </w:style>
  <w:style w:type="paragraph" w:customStyle="1" w:styleId="8Daky">
    <w:name w:val="8 Da ky"/>
    <w:basedOn w:val="Normal"/>
    <w:rsid w:val="00552F05"/>
    <w:pPr>
      <w:widowControl w:val="0"/>
      <w:spacing w:line="264" w:lineRule="auto"/>
      <w:jc w:val="center"/>
    </w:pPr>
    <w:rPr>
      <w:rFonts w:ascii=".VnCentury Schoolbook" w:hAnsi=".VnCentury Schoolbook"/>
      <w:i/>
      <w:color w:val="000000"/>
      <w:sz w:val="22"/>
      <w:szCs w:val="22"/>
    </w:rPr>
  </w:style>
  <w:style w:type="table" w:customStyle="1" w:styleId="TableNormal1">
    <w:name w:val="Table Normal1"/>
    <w:next w:val="TableNormal"/>
    <w:semiHidden/>
    <w:rsid w:val="00552F05"/>
    <w:pPr>
      <w:spacing w:after="0" w:line="240" w:lineRule="auto"/>
    </w:pPr>
    <w:rPr>
      <w:rFonts w:ascii="Times New Roman" w:eastAsia="MS Mincho" w:hAnsi="Times New Roman" w:cs="Times New Roman"/>
      <w:sz w:val="20"/>
      <w:szCs w:val="20"/>
    </w:rPr>
    <w:tblPr>
      <w:tblInd w:w="0" w:type="dxa"/>
      <w:tblCellMar>
        <w:top w:w="0" w:type="dxa"/>
        <w:left w:w="108" w:type="dxa"/>
        <w:bottom w:w="0" w:type="dxa"/>
        <w:right w:w="108" w:type="dxa"/>
      </w:tblCellMar>
    </w:tblPr>
  </w:style>
  <w:style w:type="paragraph" w:customStyle="1" w:styleId="Co">
    <w:name w:val="Co"/>
    <w:basedOn w:val="Normal"/>
    <w:rsid w:val="00552F05"/>
    <w:pPr>
      <w:widowControl w:val="0"/>
      <w:spacing w:before="60" w:after="60" w:line="264" w:lineRule="auto"/>
      <w:ind w:left="2637" w:hanging="1361"/>
      <w:jc w:val="both"/>
    </w:pPr>
    <w:rPr>
      <w:rFonts w:ascii=".VnCentury Schoolbook" w:hAnsi=".VnCentury Schoolbook"/>
      <w:color w:val="000000"/>
      <w:sz w:val="22"/>
      <w:szCs w:val="28"/>
    </w:rPr>
  </w:style>
  <w:style w:type="paragraph" w:customStyle="1" w:styleId="ndtk">
    <w:name w:val="ndtk"/>
    <w:basedOn w:val="Normal"/>
    <w:rsid w:val="00552F05"/>
    <w:pPr>
      <w:widowControl w:val="0"/>
      <w:jc w:val="center"/>
    </w:pPr>
    <w:rPr>
      <w:rFonts w:ascii=".VnHelvetInsH" w:hAnsi=".VnHelvetInsH"/>
      <w:color w:val="000000"/>
      <w:sz w:val="26"/>
      <w:szCs w:val="22"/>
    </w:rPr>
  </w:style>
  <w:style w:type="paragraph" w:customStyle="1" w:styleId="No">
    <w:name w:val="No"/>
    <w:basedOn w:val="Normal"/>
    <w:rsid w:val="00552F05"/>
    <w:pPr>
      <w:widowControl w:val="0"/>
      <w:spacing w:before="60" w:after="60" w:line="264" w:lineRule="auto"/>
      <w:ind w:left="1786" w:hanging="1361"/>
      <w:jc w:val="both"/>
    </w:pPr>
    <w:rPr>
      <w:rFonts w:ascii=".VnCentury Schoolbook" w:hAnsi=".VnCentury Schoolbook"/>
      <w:color w:val="000000"/>
      <w:sz w:val="22"/>
      <w:szCs w:val="28"/>
    </w:rPr>
  </w:style>
  <w:style w:type="paragraph" w:customStyle="1" w:styleId="DNbieuky">
    <w:name w:val="DN bieu ky"/>
    <w:rsid w:val="00552F05"/>
    <w:pPr>
      <w:spacing w:after="0" w:line="240" w:lineRule="auto"/>
      <w:jc w:val="center"/>
    </w:pPr>
    <w:rPr>
      <w:rFonts w:ascii=".VnCentury Schoolbook" w:eastAsia="Times New Roman" w:hAnsi=".VnCentury Schoolbook" w:cs="Times New Roman"/>
      <w:b/>
      <w:color w:val="000000"/>
    </w:rPr>
  </w:style>
  <w:style w:type="paragraph" w:customStyle="1" w:styleId="DNtd1tencq">
    <w:name w:val="DN td1 ten cq"/>
    <w:rsid w:val="00552F05"/>
    <w:pPr>
      <w:autoSpaceDE w:val="0"/>
      <w:autoSpaceDN w:val="0"/>
      <w:spacing w:after="0" w:line="240" w:lineRule="auto"/>
      <w:jc w:val="center"/>
    </w:pPr>
    <w:rPr>
      <w:rFonts w:ascii=".VnAvantH" w:eastAsia="Times New Roman" w:hAnsi=".VnAvantH" w:cs="Times New Roman"/>
      <w:b/>
      <w:bCs/>
      <w:color w:val="000000"/>
      <w:sz w:val="20"/>
      <w:szCs w:val="20"/>
    </w:rPr>
  </w:style>
  <w:style w:type="paragraph" w:customStyle="1" w:styleId="tk">
    <w:name w:val="tk"/>
    <w:basedOn w:val="Normal"/>
    <w:rsid w:val="00552F05"/>
    <w:pPr>
      <w:widowControl w:val="0"/>
      <w:jc w:val="center"/>
    </w:pPr>
    <w:rPr>
      <w:rFonts w:ascii=".VnHelvetIns" w:hAnsi=".VnHelvetIns"/>
      <w:color w:val="000000"/>
      <w:sz w:val="26"/>
      <w:szCs w:val="22"/>
    </w:rPr>
  </w:style>
  <w:style w:type="paragraph" w:customStyle="1" w:styleId="noCharCharChar">
    <w:name w:val="no Char Char Char"/>
    <w:basedOn w:val="Normal"/>
    <w:link w:val="noCharCharCharChar"/>
    <w:rsid w:val="00552F05"/>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DNnd1quyetdinh">
    <w:name w:val="DN nd1 quyet dinh"/>
    <w:rsid w:val="00552F05"/>
    <w:pPr>
      <w:spacing w:after="0" w:line="240" w:lineRule="auto"/>
      <w:jc w:val="center"/>
    </w:pPr>
    <w:rPr>
      <w:rFonts w:ascii=".VnHelvetInsH" w:eastAsia="Times New Roman" w:hAnsi=".VnHelvetInsH" w:cs="Times New Roman"/>
      <w:bCs/>
      <w:color w:val="000000"/>
      <w:sz w:val="32"/>
      <w:szCs w:val="32"/>
    </w:rPr>
  </w:style>
  <w:style w:type="paragraph" w:customStyle="1" w:styleId="cChar1">
    <w:name w:val="c Char1"/>
    <w:rsid w:val="00552F05"/>
    <w:pPr>
      <w:widowControl w:val="0"/>
      <w:spacing w:before="60" w:after="60" w:line="264" w:lineRule="auto"/>
      <w:ind w:left="2637" w:hanging="1361"/>
      <w:jc w:val="both"/>
    </w:pPr>
    <w:rPr>
      <w:rFonts w:ascii=".VnCentury Schoolbook" w:hAnsi=".VnCentury Schoolbook"/>
      <w:color w:val="000000"/>
    </w:rPr>
  </w:style>
  <w:style w:type="paragraph" w:customStyle="1" w:styleId="ccccc">
    <w:name w:val="ccccc"/>
    <w:rsid w:val="00552F05"/>
    <w:pPr>
      <w:widowControl w:val="0"/>
      <w:spacing w:before="60" w:after="60" w:line="264" w:lineRule="auto"/>
      <w:ind w:firstLine="425"/>
      <w:jc w:val="both"/>
    </w:pPr>
    <w:rPr>
      <w:rFonts w:ascii=".VnCentury Schoolbook" w:hAnsi=".VnCentury Schoolbook"/>
      <w:color w:val="000000"/>
    </w:rPr>
  </w:style>
  <w:style w:type="paragraph" w:customStyle="1" w:styleId="15">
    <w:name w:val="15"/>
    <w:rsid w:val="00552F05"/>
    <w:pPr>
      <w:widowControl w:val="0"/>
      <w:overflowPunct w:val="0"/>
      <w:adjustRightInd w:val="0"/>
      <w:jc w:val="center"/>
    </w:pPr>
    <w:rPr>
      <w:rFonts w:ascii=".VnHelvetIns" w:hAnsi=".VnHelvetIns"/>
      <w:bCs/>
      <w:color w:val="000000"/>
      <w:sz w:val="26"/>
      <w:szCs w:val="26"/>
    </w:rPr>
  </w:style>
  <w:style w:type="paragraph" w:styleId="BodyText3">
    <w:name w:val="Body Text 3"/>
    <w:basedOn w:val="Normal"/>
    <w:link w:val="BodyText3Char"/>
    <w:rsid w:val="00552F05"/>
    <w:pPr>
      <w:keepNext/>
      <w:overflowPunct w:val="0"/>
      <w:autoSpaceDE w:val="0"/>
      <w:autoSpaceDN w:val="0"/>
      <w:adjustRightInd w:val="0"/>
      <w:spacing w:before="60" w:after="60" w:line="264" w:lineRule="auto"/>
      <w:jc w:val="both"/>
      <w:textAlignment w:val="baseline"/>
    </w:pPr>
    <w:rPr>
      <w:rFonts w:ascii=".VnAvantH" w:hAnsi=".VnAvantH"/>
      <w:b/>
      <w:bCs/>
      <w:color w:val="000000"/>
      <w:sz w:val="22"/>
      <w:szCs w:val="20"/>
    </w:rPr>
  </w:style>
  <w:style w:type="character" w:customStyle="1" w:styleId="BodyText3Char">
    <w:name w:val="Body Text 3 Char"/>
    <w:basedOn w:val="DefaultParagraphFont"/>
    <w:link w:val="BodyText3"/>
    <w:rsid w:val="00552F05"/>
    <w:rPr>
      <w:rFonts w:ascii=".VnAvantH" w:eastAsia="Times New Roman" w:hAnsi=".VnAvantH" w:cs="Times New Roman"/>
      <w:b/>
      <w:bCs/>
      <w:color w:val="000000"/>
      <w:szCs w:val="20"/>
    </w:rPr>
  </w:style>
  <w:style w:type="paragraph" w:customStyle="1" w:styleId="6">
    <w:name w:val="6"/>
    <w:basedOn w:val="2dongcachCharChar"/>
    <w:rsid w:val="00552F05"/>
  </w:style>
  <w:style w:type="paragraph" w:customStyle="1" w:styleId="21">
    <w:name w:val="21"/>
    <w:basedOn w:val="4tenchuongCharChar"/>
    <w:rsid w:val="00552F05"/>
    <w:rPr>
      <w:sz w:val="24"/>
      <w:szCs w:val="24"/>
    </w:rPr>
  </w:style>
  <w:style w:type="numbering" w:customStyle="1" w:styleId="NoList1">
    <w:name w:val="No List1"/>
    <w:next w:val="NoList"/>
    <w:semiHidden/>
    <w:rsid w:val="00552F05"/>
  </w:style>
  <w:style w:type="paragraph" w:styleId="BodyText2">
    <w:name w:val="Body Text 2"/>
    <w:basedOn w:val="Normal"/>
    <w:link w:val="BodyText2Char"/>
    <w:rsid w:val="00552F05"/>
    <w:pPr>
      <w:jc w:val="center"/>
    </w:pPr>
    <w:rPr>
      <w:rFonts w:ascii=".VnCentury SchoolbookH" w:hAnsi=".VnCentury SchoolbookH"/>
      <w:szCs w:val="20"/>
    </w:rPr>
  </w:style>
  <w:style w:type="character" w:customStyle="1" w:styleId="BodyText2Char">
    <w:name w:val="Body Text 2 Char"/>
    <w:basedOn w:val="DefaultParagraphFont"/>
    <w:link w:val="BodyText2"/>
    <w:rsid w:val="00552F05"/>
    <w:rPr>
      <w:rFonts w:ascii=".VnCentury SchoolbookH" w:eastAsia="Times New Roman" w:hAnsi=".VnCentury SchoolbookH" w:cs="Times New Roman"/>
      <w:sz w:val="24"/>
      <w:szCs w:val="20"/>
    </w:rPr>
  </w:style>
  <w:style w:type="paragraph" w:customStyle="1" w:styleId="BodyText21">
    <w:name w:val="Body Text 21"/>
    <w:basedOn w:val="Normal"/>
    <w:rsid w:val="00552F05"/>
    <w:pPr>
      <w:widowControl w:val="0"/>
      <w:jc w:val="both"/>
    </w:pPr>
    <w:rPr>
      <w:rFonts w:ascii=".VnTime" w:hAnsi=".VnTime"/>
      <w:b/>
      <w:i/>
      <w:snapToGrid w:val="0"/>
      <w:sz w:val="28"/>
      <w:szCs w:val="20"/>
    </w:rPr>
  </w:style>
  <w:style w:type="table" w:customStyle="1" w:styleId="TableGrid11">
    <w:name w:val="Table Grid11"/>
    <w:basedOn w:val="TableNormal"/>
    <w:next w:val="TableGrid"/>
    <w:rsid w:val="00552F05"/>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552F05"/>
  </w:style>
  <w:style w:type="paragraph" w:customStyle="1" w:styleId="16">
    <w:name w:val="16"/>
    <w:basedOn w:val="Normal"/>
    <w:rsid w:val="00552F05"/>
    <w:pPr>
      <w:jc w:val="center"/>
    </w:pPr>
    <w:rPr>
      <w:rFonts w:ascii=".VnHelvetInsH" w:hAnsi=".VnHelvetInsH"/>
      <w:color w:val="000000"/>
      <w:sz w:val="32"/>
      <w:szCs w:val="32"/>
    </w:rPr>
  </w:style>
  <w:style w:type="paragraph" w:customStyle="1" w:styleId="17Char">
    <w:name w:val="17 Char"/>
    <w:basedOn w:val="eCharChar"/>
    <w:link w:val="17CharChar"/>
    <w:rsid w:val="00552F05"/>
    <w:pPr>
      <w:spacing w:before="120"/>
    </w:pPr>
    <w:rPr>
      <w:sz w:val="26"/>
      <w:szCs w:val="26"/>
    </w:rPr>
  </w:style>
  <w:style w:type="paragraph" w:customStyle="1" w:styleId="142">
    <w:name w:val="142"/>
    <w:basedOn w:val="4tenchuongCharChar"/>
    <w:rsid w:val="00552F05"/>
  </w:style>
  <w:style w:type="character" w:customStyle="1" w:styleId="noCharCharCharChar">
    <w:name w:val="no Char Char Char Char"/>
    <w:link w:val="noCharCharChar"/>
    <w:rsid w:val="00552F05"/>
    <w:rPr>
      <w:rFonts w:ascii=".VnCentury Schoolbook" w:eastAsia="Times New Roman" w:hAnsi=".VnCentury Schoolbook" w:cs="Times New Roman"/>
      <w:color w:val="000000"/>
    </w:rPr>
  </w:style>
  <w:style w:type="paragraph" w:customStyle="1" w:styleId="Style1chinhtrangLinespacingsingle">
    <w:name w:val="Style 1 chinh trang + Line spacing:  single"/>
    <w:rsid w:val="00552F05"/>
    <w:pPr>
      <w:widowControl w:val="0"/>
      <w:spacing w:before="60" w:after="60"/>
      <w:ind w:firstLine="567"/>
      <w:jc w:val="both"/>
    </w:pPr>
    <w:rPr>
      <w:rFonts w:ascii=".VnCentury Schoolbook" w:hAnsi=".VnCentury Schoolbook"/>
      <w:color w:val="000000"/>
      <w:szCs w:val="20"/>
    </w:rPr>
  </w:style>
  <w:style w:type="character" w:customStyle="1" w:styleId="aCharCharChar">
    <w:name w:val="a Char Char Char"/>
    <w:link w:val="aCharChar"/>
    <w:rsid w:val="00552F05"/>
    <w:rPr>
      <w:rFonts w:ascii=".VnHelvetIns" w:eastAsia="Times New Roman" w:hAnsi=".VnHelvetIns" w:cs="Times New Roman"/>
      <w:i/>
      <w:color w:val="000000"/>
      <w:sz w:val="26"/>
      <w:szCs w:val="26"/>
    </w:rPr>
  </w:style>
  <w:style w:type="character" w:customStyle="1" w:styleId="eCharCharChar">
    <w:name w:val="e Char Char Char"/>
    <w:link w:val="eCharChar"/>
    <w:rsid w:val="00552F05"/>
    <w:rPr>
      <w:rFonts w:ascii=".VnAvantH" w:eastAsia="Times New Roman" w:hAnsi=".VnAvantH" w:cs="Times New Roman"/>
      <w:b/>
      <w:i/>
      <w:color w:val="000000"/>
    </w:rPr>
  </w:style>
  <w:style w:type="character" w:customStyle="1" w:styleId="17CharChar">
    <w:name w:val="17 Char Char"/>
    <w:link w:val="17Char"/>
    <w:rsid w:val="00552F05"/>
    <w:rPr>
      <w:rFonts w:ascii=".VnAvantH" w:eastAsia="Times New Roman" w:hAnsi=".VnAvantH" w:cs="Times New Roman"/>
      <w:b/>
      <w:i/>
      <w:color w:val="000000"/>
      <w:sz w:val="26"/>
      <w:szCs w:val="26"/>
    </w:rPr>
  </w:style>
  <w:style w:type="paragraph" w:customStyle="1" w:styleId="noCharChar">
    <w:name w:val="no Char Char"/>
    <w:basedOn w:val="Normal"/>
    <w:rsid w:val="00552F05"/>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DNkyphoky">
    <w:name w:val="DN ky pho ky"/>
    <w:rsid w:val="00552F05"/>
    <w:pPr>
      <w:tabs>
        <w:tab w:val="left" w:pos="567"/>
      </w:tabs>
      <w:spacing w:after="0" w:line="240" w:lineRule="auto"/>
      <w:jc w:val="center"/>
    </w:pPr>
    <w:rPr>
      <w:rFonts w:ascii=".VnAvantH" w:eastAsia="Times New Roman" w:hAnsi=".VnAvantH" w:cs=".VnTime"/>
      <w:b/>
      <w:bCs/>
      <w:color w:val="000000"/>
      <w:sz w:val="20"/>
    </w:rPr>
  </w:style>
  <w:style w:type="paragraph" w:customStyle="1" w:styleId="DNkyCQky">
    <w:name w:val="DN ky CQ ky"/>
    <w:rsid w:val="00552F05"/>
    <w:pPr>
      <w:tabs>
        <w:tab w:val="left" w:pos="567"/>
      </w:tabs>
      <w:autoSpaceDE w:val="0"/>
      <w:autoSpaceDN w:val="0"/>
      <w:spacing w:after="0" w:line="240" w:lineRule="auto"/>
      <w:jc w:val="center"/>
    </w:pPr>
    <w:rPr>
      <w:rFonts w:ascii=".VnAvantH" w:eastAsia="Times New Roman" w:hAnsi=".VnAvantH" w:cs="Times New Roman"/>
      <w:b/>
      <w:bCs/>
      <w:sz w:val="20"/>
      <w:szCs w:val="20"/>
    </w:rPr>
  </w:style>
  <w:style w:type="character" w:customStyle="1" w:styleId="11chucdanhnguoiky-co11CharChar">
    <w:name w:val="11 chuc danh nguoi ky-co 11 Char Char"/>
    <w:link w:val="11chucdanhnguoiky-co11Char"/>
    <w:rsid w:val="00552F05"/>
    <w:rPr>
      <w:rFonts w:ascii=".VnAvantH" w:eastAsia="Times New Roman" w:hAnsi=".VnAvantH" w:cs="Times New Roman"/>
      <w:b/>
      <w:color w:val="000000"/>
    </w:rPr>
  </w:style>
  <w:style w:type="character" w:customStyle="1" w:styleId="cChar2">
    <w:name w:val="c Char2"/>
    <w:rsid w:val="00552F05"/>
    <w:rPr>
      <w:rFonts w:ascii=".VnCentury Schoolbook" w:hAnsi=".VnCentury Schoolbook"/>
      <w:i/>
      <w:color w:val="000000"/>
      <w:sz w:val="22"/>
      <w:szCs w:val="22"/>
      <w:lang w:val="en-US" w:eastAsia="en-US" w:bidi="ar-SA"/>
    </w:rPr>
  </w:style>
  <w:style w:type="character" w:customStyle="1" w:styleId="6tenmucphanCharCharChar">
    <w:name w:val="6 ten muc phan Char Char Char"/>
    <w:link w:val="6tenmucphanCharChar"/>
    <w:rsid w:val="00552F05"/>
    <w:rPr>
      <w:rFonts w:ascii=".VnCentury SchoolbookH" w:eastAsia="Times New Roman" w:hAnsi=".VnCentury SchoolbookH" w:cs="Times New Roman"/>
      <w:b/>
      <w:color w:val="000000"/>
    </w:rPr>
  </w:style>
  <w:style w:type="character" w:customStyle="1" w:styleId="3sochuongCharCharChar">
    <w:name w:val="3 so chuong Char Char Char"/>
    <w:link w:val="3sochuongCharChar"/>
    <w:rsid w:val="00552F05"/>
    <w:rPr>
      <w:rFonts w:ascii=".VnArial" w:eastAsia="Times New Roman" w:hAnsi=".VnArial" w:cs="Times New Roman"/>
      <w:b/>
      <w:color w:val="000000"/>
    </w:rPr>
  </w:style>
  <w:style w:type="paragraph" w:customStyle="1" w:styleId="c1d">
    <w:name w:val="c1d"/>
    <w:basedOn w:val="Normal"/>
    <w:rsid w:val="00552F05"/>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b/>
      <w:color w:val="000000"/>
      <w:sz w:val="22"/>
      <w:szCs w:val="20"/>
    </w:rPr>
  </w:style>
  <w:style w:type="paragraph" w:customStyle="1" w:styleId="n-">
    <w:name w:val="n-"/>
    <w:basedOn w:val="Normal"/>
    <w:rsid w:val="00552F05"/>
    <w:pPr>
      <w:widowControl w:val="0"/>
      <w:overflowPunct w:val="0"/>
      <w:autoSpaceDE w:val="0"/>
      <w:autoSpaceDN w:val="0"/>
      <w:adjustRightInd w:val="0"/>
      <w:spacing w:before="60" w:after="60" w:line="264" w:lineRule="auto"/>
      <w:ind w:left="964" w:hanging="170"/>
      <w:jc w:val="both"/>
      <w:textAlignment w:val="baseline"/>
    </w:pPr>
    <w:rPr>
      <w:rFonts w:ascii=".VnCentury Schoolbook" w:hAnsi=".VnCentury Schoolbook"/>
      <w:b/>
      <w:color w:val="000000"/>
      <w:sz w:val="22"/>
      <w:szCs w:val="20"/>
    </w:rPr>
  </w:style>
  <w:style w:type="paragraph" w:customStyle="1" w:styleId="n1">
    <w:name w:val="n1"/>
    <w:basedOn w:val="Normal"/>
    <w:rsid w:val="00552F05"/>
    <w:pPr>
      <w:widowControl w:val="0"/>
      <w:overflowPunct w:val="0"/>
      <w:autoSpaceDE w:val="0"/>
      <w:autoSpaceDN w:val="0"/>
      <w:adjustRightInd w:val="0"/>
      <w:spacing w:before="60" w:after="60" w:line="264" w:lineRule="auto"/>
      <w:ind w:left="794" w:hanging="397"/>
      <w:jc w:val="both"/>
      <w:textAlignment w:val="baseline"/>
    </w:pPr>
    <w:rPr>
      <w:rFonts w:ascii=".VnCentury Schoolbook" w:hAnsi=".VnCentury Schoolbook"/>
      <w:color w:val="000000"/>
      <w:sz w:val="22"/>
      <w:szCs w:val="20"/>
    </w:rPr>
  </w:style>
  <w:style w:type="paragraph" w:customStyle="1" w:styleId="n1d">
    <w:name w:val="n1d"/>
    <w:basedOn w:val="n1"/>
    <w:rsid w:val="00552F05"/>
    <w:rPr>
      <w:b/>
    </w:rPr>
  </w:style>
  <w:style w:type="paragraph" w:customStyle="1" w:styleId="22">
    <w:name w:val="22"/>
    <w:basedOn w:val="Normal"/>
    <w:rsid w:val="00552F05"/>
    <w:pPr>
      <w:overflowPunct w:val="0"/>
      <w:autoSpaceDE w:val="0"/>
      <w:autoSpaceDN w:val="0"/>
      <w:adjustRightInd w:val="0"/>
      <w:spacing w:before="60" w:after="60" w:line="264" w:lineRule="auto"/>
      <w:ind w:left="794" w:hanging="397"/>
      <w:jc w:val="both"/>
      <w:textAlignment w:val="baseline"/>
    </w:pPr>
    <w:rPr>
      <w:rFonts w:ascii=".VnCentury Schoolbook" w:hAnsi=".VnCentury Schoolbook"/>
      <w:b/>
      <w:color w:val="000000"/>
      <w:sz w:val="22"/>
      <w:szCs w:val="22"/>
    </w:rPr>
  </w:style>
  <w:style w:type="paragraph" w:customStyle="1" w:styleId="20">
    <w:name w:val="20"/>
    <w:basedOn w:val="Normal"/>
    <w:rsid w:val="00552F05"/>
    <w:pPr>
      <w:overflowPunct w:val="0"/>
      <w:autoSpaceDE w:val="0"/>
      <w:autoSpaceDN w:val="0"/>
      <w:adjustRightInd w:val="0"/>
      <w:spacing w:after="120"/>
      <w:ind w:left="1021" w:hanging="454"/>
      <w:jc w:val="both"/>
      <w:textAlignment w:val="baseline"/>
    </w:pPr>
    <w:rPr>
      <w:rFonts w:ascii=".VnCentury Schoolbook" w:hAnsi=".VnCentury Schoolbook"/>
      <w:color w:val="000000"/>
      <w:szCs w:val="20"/>
    </w:rPr>
  </w:style>
  <w:style w:type="paragraph" w:customStyle="1" w:styleId="c1">
    <w:name w:val="c1"/>
    <w:basedOn w:val="Normal"/>
    <w:rsid w:val="00552F05"/>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color w:val="000000"/>
      <w:sz w:val="22"/>
      <w:szCs w:val="20"/>
    </w:rPr>
  </w:style>
  <w:style w:type="paragraph" w:customStyle="1" w:styleId="23">
    <w:name w:val="23"/>
    <w:basedOn w:val="Normal"/>
    <w:rsid w:val="00552F05"/>
    <w:pPr>
      <w:keepNext/>
      <w:overflowPunct w:val="0"/>
      <w:autoSpaceDE w:val="0"/>
      <w:autoSpaceDN w:val="0"/>
      <w:adjustRightInd w:val="0"/>
      <w:spacing w:before="60" w:after="60" w:line="264" w:lineRule="auto"/>
      <w:ind w:left="794" w:hanging="397"/>
      <w:jc w:val="both"/>
      <w:textAlignment w:val="baseline"/>
    </w:pPr>
    <w:rPr>
      <w:rFonts w:ascii=".VnCentury SchoolbookH" w:hAnsi=".VnCentury SchoolbookH"/>
      <w:b/>
      <w:color w:val="000000"/>
      <w:spacing w:val="24"/>
      <w:sz w:val="22"/>
      <w:szCs w:val="22"/>
    </w:rPr>
  </w:style>
  <w:style w:type="paragraph" w:customStyle="1" w:styleId="co0">
    <w:name w:val="co"/>
    <w:basedOn w:val="Normal"/>
    <w:rsid w:val="00552F05"/>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n">
    <w:name w:val="n"/>
    <w:rsid w:val="00552F05"/>
    <w:pPr>
      <w:widowControl w:val="0"/>
      <w:spacing w:before="60" w:after="60" w:line="264" w:lineRule="auto"/>
      <w:ind w:left="1928" w:hanging="1361"/>
      <w:jc w:val="both"/>
    </w:pPr>
    <w:rPr>
      <w:rFonts w:ascii=".VnCentury Schoolbook" w:hAnsi=".VnCentury Schoolbook"/>
      <w:color w:val="000000"/>
    </w:rPr>
  </w:style>
  <w:style w:type="paragraph" w:customStyle="1" w:styleId="no0">
    <w:name w:val="no"/>
    <w:basedOn w:val="Normal"/>
    <w:rsid w:val="00552F05"/>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4tenchuongChar">
    <w:name w:val="4 ten chuong Char"/>
    <w:basedOn w:val="Normal"/>
    <w:rsid w:val="00552F05"/>
    <w:pPr>
      <w:widowControl w:val="0"/>
      <w:jc w:val="center"/>
    </w:pPr>
    <w:rPr>
      <w:rFonts w:ascii=".VnAvantH" w:hAnsi=".VnAvantH"/>
      <w:b/>
      <w:color w:val="000000"/>
      <w:sz w:val="22"/>
      <w:szCs w:val="22"/>
    </w:rPr>
  </w:style>
  <w:style w:type="paragraph" w:customStyle="1" w:styleId="24">
    <w:name w:val="24"/>
    <w:basedOn w:val="22"/>
    <w:rsid w:val="00552F05"/>
    <w:pPr>
      <w:ind w:hanging="227"/>
    </w:pPr>
  </w:style>
  <w:style w:type="paragraph" w:customStyle="1" w:styleId="25">
    <w:name w:val="25"/>
    <w:basedOn w:val="Normal"/>
    <w:rsid w:val="00552F05"/>
    <w:pPr>
      <w:overflowPunct w:val="0"/>
      <w:autoSpaceDE w:val="0"/>
      <w:autoSpaceDN w:val="0"/>
      <w:adjustRightInd w:val="0"/>
      <w:spacing w:before="60" w:after="60" w:line="264" w:lineRule="auto"/>
      <w:ind w:left="794"/>
      <w:jc w:val="both"/>
      <w:textAlignment w:val="baseline"/>
    </w:pPr>
    <w:rPr>
      <w:rFonts w:ascii=".VnCentury Schoolbook" w:hAnsi=".VnCentury Schoolbook"/>
      <w:b/>
      <w:i/>
      <w:color w:val="000000"/>
      <w:sz w:val="22"/>
      <w:szCs w:val="22"/>
    </w:rPr>
  </w:style>
  <w:style w:type="paragraph" w:customStyle="1" w:styleId="30">
    <w:name w:val="30"/>
    <w:basedOn w:val="20"/>
    <w:rsid w:val="00552F05"/>
    <w:pPr>
      <w:spacing w:before="60" w:after="60" w:line="264" w:lineRule="auto"/>
      <w:ind w:left="794" w:firstLine="0"/>
    </w:pPr>
    <w:rPr>
      <w:sz w:val="22"/>
      <w:szCs w:val="22"/>
    </w:rPr>
  </w:style>
  <w:style w:type="numbering" w:customStyle="1" w:styleId="NoList3">
    <w:name w:val="No List3"/>
    <w:next w:val="NoList"/>
    <w:semiHidden/>
    <w:rsid w:val="00552F05"/>
  </w:style>
  <w:style w:type="paragraph" w:styleId="Caption">
    <w:name w:val="caption"/>
    <w:basedOn w:val="Normal"/>
    <w:next w:val="Normal"/>
    <w:qFormat/>
    <w:rsid w:val="00552F05"/>
    <w:pPr>
      <w:keepNext/>
      <w:spacing w:before="120" w:after="120"/>
      <w:jc w:val="center"/>
    </w:pPr>
    <w:rPr>
      <w:rFonts w:ascii=".VnAvantH" w:hAnsi=".VnAvantH"/>
      <w:b/>
      <w:color w:val="000000"/>
      <w:spacing w:val="28"/>
      <w:sz w:val="23"/>
      <w:szCs w:val="20"/>
    </w:rPr>
  </w:style>
  <w:style w:type="paragraph" w:customStyle="1" w:styleId="n-chuongten">
    <w:name w:val="n-chuongten"/>
    <w:basedOn w:val="Normal"/>
    <w:rsid w:val="00552F05"/>
    <w:pPr>
      <w:spacing w:after="240"/>
      <w:jc w:val="center"/>
    </w:pPr>
    <w:rPr>
      <w:rFonts w:ascii=".VnTimeH" w:hAnsi=".VnTimeH"/>
      <w:b/>
      <w:sz w:val="28"/>
      <w:szCs w:val="20"/>
    </w:rPr>
  </w:style>
  <w:style w:type="numbering" w:customStyle="1" w:styleId="NoList11">
    <w:name w:val="No List11"/>
    <w:next w:val="NoList"/>
    <w:semiHidden/>
    <w:rsid w:val="00552F05"/>
  </w:style>
  <w:style w:type="paragraph" w:customStyle="1" w:styleId="3sochuong">
    <w:name w:val="3 so chuong"/>
    <w:basedOn w:val="Normal"/>
    <w:rsid w:val="00552F05"/>
    <w:pPr>
      <w:widowControl w:val="0"/>
      <w:jc w:val="center"/>
    </w:pPr>
    <w:rPr>
      <w:rFonts w:ascii=".VnArial" w:hAnsi=".VnArial"/>
      <w:b/>
      <w:color w:val="000000"/>
      <w:sz w:val="22"/>
      <w:szCs w:val="22"/>
    </w:rPr>
  </w:style>
  <w:style w:type="paragraph" w:customStyle="1" w:styleId="2">
    <w:name w:val="2"/>
    <w:basedOn w:val="Normal"/>
    <w:rsid w:val="00552F05"/>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11chucdanhnguoiky">
    <w:name w:val="11 chuc danh nguoi ky"/>
    <w:basedOn w:val="Normal"/>
    <w:rsid w:val="00552F05"/>
    <w:pPr>
      <w:widowControl w:val="0"/>
      <w:jc w:val="center"/>
    </w:pPr>
    <w:rPr>
      <w:rFonts w:ascii=".VnAvantH" w:hAnsi=".VnAvantH"/>
      <w:b/>
      <w:color w:val="000000"/>
      <w:sz w:val="20"/>
      <w:szCs w:val="20"/>
    </w:rPr>
  </w:style>
  <w:style w:type="numbering" w:customStyle="1" w:styleId="NoList111">
    <w:name w:val="No List111"/>
    <w:next w:val="NoList"/>
    <w:semiHidden/>
    <w:rsid w:val="00552F05"/>
  </w:style>
  <w:style w:type="numbering" w:customStyle="1" w:styleId="NoList21">
    <w:name w:val="No List21"/>
    <w:next w:val="NoList"/>
    <w:semiHidden/>
    <w:rsid w:val="00552F05"/>
  </w:style>
  <w:style w:type="paragraph" w:customStyle="1" w:styleId="1Char">
    <w:name w:val="1 Char"/>
    <w:basedOn w:val="Normal"/>
    <w:rsid w:val="00552F05"/>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numbering" w:customStyle="1" w:styleId="NoList31">
    <w:name w:val="No List31"/>
    <w:next w:val="NoList"/>
    <w:semiHidden/>
    <w:rsid w:val="00552F05"/>
  </w:style>
  <w:style w:type="numbering" w:customStyle="1" w:styleId="NoList12">
    <w:name w:val="No List12"/>
    <w:next w:val="NoList"/>
    <w:semiHidden/>
    <w:rsid w:val="00552F05"/>
  </w:style>
  <w:style w:type="numbering" w:customStyle="1" w:styleId="NoList211">
    <w:name w:val="No List211"/>
    <w:next w:val="NoList"/>
    <w:semiHidden/>
    <w:rsid w:val="00552F05"/>
  </w:style>
  <w:style w:type="paragraph" w:customStyle="1" w:styleId="DNbang">
    <w:name w:val="DN bang"/>
    <w:rsid w:val="00552F05"/>
    <w:pPr>
      <w:spacing w:before="40" w:after="40" w:line="240" w:lineRule="auto"/>
      <w:ind w:firstLine="142"/>
    </w:pPr>
    <w:rPr>
      <w:rFonts w:ascii=".VnArial" w:eastAsia="Times New Roman" w:hAnsi=".VnArial" w:cs="Times New Roman"/>
      <w:bCs/>
      <w:color w:val="000000"/>
      <w:sz w:val="21"/>
    </w:rPr>
  </w:style>
  <w:style w:type="paragraph" w:customStyle="1" w:styleId="DNbangtieude">
    <w:name w:val="DN bang tieu de"/>
    <w:rsid w:val="00552F05"/>
    <w:pPr>
      <w:spacing w:after="0" w:line="240" w:lineRule="auto"/>
      <w:ind w:firstLine="142"/>
      <w:jc w:val="center"/>
    </w:pPr>
    <w:rPr>
      <w:rFonts w:ascii=".VnArial" w:eastAsia="Times New Roman" w:hAnsi=".VnArial" w:cs="Times New Roman"/>
      <w:b/>
      <w:bCs/>
      <w:color w:val="000000"/>
      <w:sz w:val="21"/>
    </w:rPr>
  </w:style>
  <w:style w:type="paragraph" w:customStyle="1" w:styleId="DNbieusauky">
    <w:name w:val="DN bieu sau ky"/>
    <w:rsid w:val="00552F05"/>
    <w:pPr>
      <w:spacing w:after="0" w:line="240" w:lineRule="auto"/>
      <w:jc w:val="center"/>
    </w:pPr>
    <w:rPr>
      <w:rFonts w:ascii=".VnCentury Schoolbook" w:eastAsia="Times New Roman" w:hAnsi=".VnCentury Schoolbook" w:cs="Times New Roman"/>
      <w:bCs/>
      <w:i/>
      <w:iCs/>
      <w:color w:val="000000"/>
    </w:rPr>
  </w:style>
  <w:style w:type="paragraph" w:customStyle="1" w:styleId="DNkynguoiky">
    <w:name w:val="DN ky nguoi ky"/>
    <w:rsid w:val="00552F05"/>
    <w:pPr>
      <w:tabs>
        <w:tab w:val="left" w:pos="567"/>
      </w:tabs>
      <w:autoSpaceDE w:val="0"/>
      <w:autoSpaceDN w:val="0"/>
      <w:spacing w:after="0" w:line="240" w:lineRule="auto"/>
      <w:jc w:val="center"/>
    </w:pPr>
    <w:rPr>
      <w:rFonts w:ascii=".VnCentury Schoolbook" w:eastAsia="Times New Roman" w:hAnsi=".VnCentury Schoolbook" w:cs="Times New Roman"/>
      <w:b/>
      <w:bCs/>
      <w:color w:val="000000"/>
    </w:rPr>
  </w:style>
  <w:style w:type="paragraph" w:customStyle="1" w:styleId="DNnd3mucA">
    <w:name w:val="DN nd3 muc A"/>
    <w:aliases w:val="B"/>
    <w:rsid w:val="00552F05"/>
    <w:pPr>
      <w:spacing w:after="0" w:line="240" w:lineRule="auto"/>
      <w:jc w:val="center"/>
    </w:pPr>
    <w:rPr>
      <w:rFonts w:ascii=".VnCentury SchoolbookH" w:eastAsia="Times New Roman" w:hAnsi=".VnCentury SchoolbookH" w:cs="Times New Roman"/>
      <w:b/>
      <w:bCs/>
      <w:color w:val="000000"/>
    </w:rPr>
  </w:style>
  <w:style w:type="paragraph" w:customStyle="1" w:styleId="DNnd4dieu">
    <w:name w:val="DN nd4 dieu"/>
    <w:rsid w:val="00552F05"/>
    <w:pPr>
      <w:autoSpaceDE w:val="0"/>
      <w:autoSpaceDN w:val="0"/>
      <w:spacing w:before="60" w:after="60" w:line="264" w:lineRule="auto"/>
      <w:ind w:firstLine="567"/>
      <w:jc w:val="both"/>
    </w:pPr>
    <w:rPr>
      <w:rFonts w:ascii=".VnCentury Schoolbook" w:eastAsia="Times New Roman" w:hAnsi=".VnCentury Schoolbook" w:cs="Times New Roman"/>
      <w:b/>
      <w:bCs/>
      <w:color w:val="000000"/>
    </w:rPr>
  </w:style>
  <w:style w:type="paragraph" w:customStyle="1" w:styleId="DNnd5mucnho12ab">
    <w:name w:val="DN nd5 muc nho 1 2 a b"/>
    <w:rsid w:val="00552F05"/>
    <w:pPr>
      <w:autoSpaceDE w:val="0"/>
      <w:autoSpaceDN w:val="0"/>
      <w:spacing w:before="60" w:after="60" w:line="264" w:lineRule="auto"/>
      <w:ind w:firstLine="567"/>
      <w:jc w:val="both"/>
    </w:pPr>
    <w:rPr>
      <w:rFonts w:ascii=".VnCentury Schoolbook" w:eastAsia="Times New Roman" w:hAnsi=".VnCentury Schoolbook" w:cs="Times New Roman"/>
      <w:b/>
      <w:i/>
      <w:iCs/>
      <w:color w:val="000000"/>
    </w:rPr>
  </w:style>
  <w:style w:type="paragraph" w:customStyle="1" w:styleId="DNnd6vanban">
    <w:name w:val="DN nd6 van ban"/>
    <w:rsid w:val="00552F05"/>
    <w:pPr>
      <w:autoSpaceDE w:val="0"/>
      <w:autoSpaceDN w:val="0"/>
      <w:spacing w:before="60" w:after="60" w:line="264" w:lineRule="auto"/>
      <w:ind w:firstLine="567"/>
      <w:jc w:val="both"/>
    </w:pPr>
    <w:rPr>
      <w:rFonts w:ascii=".VnCentury Schoolbook" w:eastAsia="Times New Roman" w:hAnsi=".VnCentury Schoolbook" w:cs=".VnTime"/>
      <w:iCs/>
      <w:color w:val="000000"/>
    </w:rPr>
  </w:style>
  <w:style w:type="paragraph" w:customStyle="1" w:styleId="DNnd7VBnghieng">
    <w:name w:val="DN nd7 VB nghieng"/>
    <w:rsid w:val="00552F05"/>
    <w:pPr>
      <w:autoSpaceDE w:val="0"/>
      <w:autoSpaceDN w:val="0"/>
      <w:spacing w:after="120" w:line="240" w:lineRule="auto"/>
      <w:ind w:firstLine="567"/>
      <w:jc w:val="both"/>
    </w:pPr>
    <w:rPr>
      <w:rFonts w:ascii=".VnCentury Schoolbook" w:eastAsia="Times New Roman" w:hAnsi=".VnCentury Schoolbook" w:cs=".VnTime"/>
      <w:i/>
      <w:iCs/>
      <w:color w:val="000000"/>
    </w:rPr>
  </w:style>
  <w:style w:type="paragraph" w:customStyle="1" w:styleId="DNplphuluc">
    <w:name w:val="DN pl phu luc"/>
    <w:rsid w:val="00552F05"/>
    <w:pPr>
      <w:spacing w:after="0" w:line="240" w:lineRule="auto"/>
    </w:pPr>
    <w:rPr>
      <w:rFonts w:ascii=".VnHelvetInsH" w:eastAsia="Times New Roman" w:hAnsi=".VnHelvetInsH" w:cs=".VnTime"/>
      <w:bCs/>
      <w:color w:val="000000"/>
      <w:szCs w:val="32"/>
    </w:rPr>
  </w:style>
  <w:style w:type="paragraph" w:customStyle="1" w:styleId="DNtd2tennuoc">
    <w:name w:val="DN td2 ten nuoc"/>
    <w:rsid w:val="00552F05"/>
    <w:pPr>
      <w:autoSpaceDE w:val="0"/>
      <w:autoSpaceDN w:val="0"/>
      <w:spacing w:after="0" w:line="240" w:lineRule="auto"/>
      <w:jc w:val="center"/>
    </w:pPr>
    <w:rPr>
      <w:rFonts w:ascii=".VnCentury SchoolbookH" w:eastAsia="Times New Roman" w:hAnsi=".VnCentury SchoolbookH" w:cs=".VnTime"/>
      <w:b/>
      <w:bCs/>
      <w:color w:val="000000"/>
      <w:sz w:val="20"/>
      <w:szCs w:val="20"/>
    </w:rPr>
  </w:style>
  <w:style w:type="paragraph" w:customStyle="1" w:styleId="DNtd3DLTDHP">
    <w:name w:val="DN td3 DLTDHP"/>
    <w:rsid w:val="00552F05"/>
    <w:pPr>
      <w:autoSpaceDE w:val="0"/>
      <w:autoSpaceDN w:val="0"/>
      <w:spacing w:after="0" w:line="240" w:lineRule="auto"/>
      <w:jc w:val="center"/>
    </w:pPr>
    <w:rPr>
      <w:rFonts w:ascii=".VnCentury Schoolbook" w:eastAsia="Times New Roman" w:hAnsi=".VnCentury Schoolbook" w:cs=".VnTime"/>
      <w:b/>
      <w:bCs/>
      <w:color w:val="000000"/>
    </w:rPr>
  </w:style>
  <w:style w:type="paragraph" w:customStyle="1" w:styleId="DNtd4so">
    <w:name w:val="DN td4 so"/>
    <w:aliases w:val="ngay thang"/>
    <w:rsid w:val="00552F05"/>
    <w:pPr>
      <w:keepNext/>
      <w:autoSpaceDE w:val="0"/>
      <w:autoSpaceDN w:val="0"/>
      <w:spacing w:after="0" w:line="240" w:lineRule="auto"/>
      <w:jc w:val="center"/>
      <w:outlineLvl w:val="4"/>
    </w:pPr>
    <w:rPr>
      <w:rFonts w:ascii=".VnCentury Schoolbook" w:eastAsia="Times New Roman" w:hAnsi=".VnCentury Schoolbook" w:cs="Times New Roman"/>
      <w:b/>
      <w:bCs/>
      <w:i/>
      <w:iCs/>
      <w:color w:val="000000"/>
    </w:rPr>
  </w:style>
  <w:style w:type="paragraph" w:customStyle="1" w:styleId="StylecLeft">
    <w:name w:val="Style c + Left"/>
    <w:basedOn w:val="c"/>
    <w:rsid w:val="00552F05"/>
    <w:pPr>
      <w:jc w:val="left"/>
    </w:pPr>
    <w:rPr>
      <w:szCs w:val="20"/>
    </w:rPr>
  </w:style>
  <w:style w:type="paragraph" w:customStyle="1" w:styleId="c">
    <w:name w:val="c"/>
    <w:basedOn w:val="8Daky"/>
    <w:rsid w:val="00552F05"/>
    <w:pPr>
      <w:spacing w:before="60" w:after="60"/>
      <w:ind w:left="2438" w:hanging="1361"/>
      <w:jc w:val="both"/>
    </w:pPr>
    <w:rPr>
      <w:i w:val="0"/>
    </w:rPr>
  </w:style>
  <w:style w:type="paragraph" w:customStyle="1" w:styleId="a0">
    <w:name w:val="a"/>
    <w:basedOn w:val="8Daky"/>
    <w:rsid w:val="00552F05"/>
    <w:pPr>
      <w:spacing w:line="240" w:lineRule="auto"/>
    </w:pPr>
    <w:rPr>
      <w:rFonts w:ascii=".VnHelvetIns" w:hAnsi=".VnHelvetIns"/>
      <w:i w:val="0"/>
      <w:sz w:val="26"/>
      <w:szCs w:val="26"/>
    </w:rPr>
  </w:style>
  <w:style w:type="paragraph" w:customStyle="1" w:styleId="e">
    <w:name w:val="e"/>
    <w:basedOn w:val="a0"/>
    <w:rsid w:val="00552F05"/>
    <w:rPr>
      <w:rFonts w:ascii=".VnAvantH" w:hAnsi=".VnAvantH"/>
      <w:b/>
      <w:sz w:val="22"/>
      <w:szCs w:val="22"/>
    </w:rPr>
  </w:style>
  <w:style w:type="paragraph" w:customStyle="1" w:styleId="BIEUTUONG">
    <w:name w:val="BIEU TUONG"/>
    <w:basedOn w:val="Normal"/>
    <w:rsid w:val="00552F05"/>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Cs w:val="20"/>
    </w:rPr>
  </w:style>
  <w:style w:type="paragraph" w:customStyle="1" w:styleId="Giua">
    <w:name w:val="Giua"/>
    <w:basedOn w:val="Normal"/>
    <w:rsid w:val="00552F05"/>
    <w:pPr>
      <w:overflowPunct w:val="0"/>
      <w:autoSpaceDE w:val="0"/>
      <w:autoSpaceDN w:val="0"/>
      <w:adjustRightInd w:val="0"/>
      <w:spacing w:after="120"/>
      <w:jc w:val="center"/>
      <w:textAlignment w:val="baseline"/>
    </w:pPr>
    <w:rPr>
      <w:rFonts w:ascii=".VnTime" w:hAnsi=".VnTime"/>
      <w:color w:val="0000FF"/>
      <w:szCs w:val="20"/>
    </w:rPr>
  </w:style>
  <w:style w:type="paragraph" w:customStyle="1" w:styleId="giua0">
    <w:name w:val="giua"/>
    <w:basedOn w:val="Normal"/>
    <w:rsid w:val="00552F05"/>
    <w:pPr>
      <w:overflowPunct w:val="0"/>
      <w:autoSpaceDE w:val="0"/>
      <w:autoSpaceDN w:val="0"/>
      <w:adjustRightInd w:val="0"/>
      <w:spacing w:after="120"/>
      <w:jc w:val="center"/>
      <w:textAlignment w:val="baseline"/>
    </w:pPr>
    <w:rPr>
      <w:rFonts w:ascii=".VnTime" w:hAnsi=".VnTime"/>
      <w:color w:val="0000FF"/>
      <w:szCs w:val="20"/>
    </w:rPr>
  </w:style>
  <w:style w:type="paragraph" w:customStyle="1" w:styleId="Center">
    <w:name w:val="Center"/>
    <w:basedOn w:val="Normal"/>
    <w:rsid w:val="00552F05"/>
    <w:pPr>
      <w:overflowPunct w:val="0"/>
      <w:autoSpaceDE w:val="0"/>
      <w:autoSpaceDN w:val="0"/>
      <w:adjustRightInd w:val="0"/>
      <w:spacing w:after="120"/>
      <w:jc w:val="center"/>
      <w:textAlignment w:val="baseline"/>
    </w:pPr>
    <w:rPr>
      <w:rFonts w:ascii=".VnTime" w:hAnsi=".VnTime"/>
      <w:color w:val="0000FF"/>
      <w:szCs w:val="20"/>
    </w:rPr>
  </w:style>
  <w:style w:type="paragraph" w:styleId="z-TopofForm">
    <w:name w:val="HTML Top of Form"/>
    <w:basedOn w:val="Normal"/>
    <w:next w:val="Normal"/>
    <w:link w:val="z-TopofFormChar"/>
    <w:hidden/>
    <w:rsid w:val="00552F05"/>
    <w:pPr>
      <w:pBdr>
        <w:bottom w:val="single" w:sz="6" w:space="1" w:color="auto"/>
      </w:pBdr>
      <w:jc w:val="center"/>
    </w:pPr>
    <w:rPr>
      <w:rFonts w:ascii="Arial" w:hAnsi="Arial" w:cs="Arial"/>
      <w:vanish/>
      <w:color w:val="000000"/>
      <w:sz w:val="16"/>
      <w:szCs w:val="16"/>
    </w:rPr>
  </w:style>
  <w:style w:type="character" w:customStyle="1" w:styleId="z-TopofFormChar">
    <w:name w:val="z-Top of Form Char"/>
    <w:basedOn w:val="DefaultParagraphFont"/>
    <w:link w:val="z-TopofForm"/>
    <w:rsid w:val="00552F05"/>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552F05"/>
    <w:pPr>
      <w:pBdr>
        <w:top w:val="single" w:sz="6" w:space="1" w:color="auto"/>
      </w:pBdr>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rsid w:val="00552F05"/>
    <w:rPr>
      <w:rFonts w:ascii="Arial" w:eastAsia="Times New Roman" w:hAnsi="Arial" w:cs="Arial"/>
      <w:vanish/>
      <w:color w:val="000000"/>
      <w:sz w:val="16"/>
      <w:szCs w:val="16"/>
    </w:rPr>
  </w:style>
  <w:style w:type="numbering" w:customStyle="1" w:styleId="NoList311">
    <w:name w:val="No List311"/>
    <w:next w:val="NoList"/>
    <w:semiHidden/>
    <w:rsid w:val="00552F05"/>
  </w:style>
  <w:style w:type="paragraph" w:styleId="NormalWeb">
    <w:name w:val="Normal (Web)"/>
    <w:basedOn w:val="Normal"/>
    <w:rsid w:val="00552F05"/>
    <w:pPr>
      <w:spacing w:before="100" w:beforeAutospacing="1" w:after="100" w:afterAutospacing="1"/>
    </w:pPr>
  </w:style>
  <w:style w:type="paragraph" w:customStyle="1" w:styleId="c0">
    <w:name w:val="c+"/>
    <w:basedOn w:val="Normal"/>
    <w:rsid w:val="00552F05"/>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color w:val="000000"/>
      <w:sz w:val="22"/>
      <w:szCs w:val="20"/>
    </w:rPr>
  </w:style>
  <w:style w:type="paragraph" w:customStyle="1" w:styleId="c-">
    <w:name w:val="c-"/>
    <w:basedOn w:val="Normal"/>
    <w:rsid w:val="00552F05"/>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b/>
      <w:color w:val="000000"/>
      <w:sz w:val="22"/>
      <w:szCs w:val="20"/>
    </w:rPr>
  </w:style>
  <w:style w:type="table" w:customStyle="1" w:styleId="TableGrid1">
    <w:name w:val="Table Grid1"/>
    <w:basedOn w:val="TableNormal"/>
    <w:next w:val="TableGrid"/>
    <w:rsid w:val="00552F05"/>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Normal"/>
    <w:rsid w:val="00552F05"/>
    <w:pPr>
      <w:widowControl w:val="0"/>
      <w:overflowPunct w:val="0"/>
      <w:autoSpaceDE w:val="0"/>
      <w:autoSpaceDN w:val="0"/>
      <w:adjustRightInd w:val="0"/>
      <w:spacing w:before="60" w:after="60" w:line="264" w:lineRule="auto"/>
      <w:ind w:left="1361" w:hanging="227"/>
      <w:jc w:val="both"/>
      <w:textAlignment w:val="baseline"/>
    </w:pPr>
    <w:rPr>
      <w:rFonts w:ascii=".VnCentury Schoolbook" w:hAnsi=".VnCentury Schoolbook"/>
      <w:b/>
      <w:color w:val="000000"/>
      <w:sz w:val="22"/>
      <w:szCs w:val="20"/>
    </w:rPr>
  </w:style>
  <w:style w:type="character" w:customStyle="1" w:styleId="1chinhtrangCharCharCharChar">
    <w:name w:val="1 chinh trang Char Char Char Char"/>
    <w:rsid w:val="00552F05"/>
    <w:rPr>
      <w:rFonts w:ascii=".VnCentury Schoolbook" w:hAnsi=".VnCentury Schoolbook"/>
      <w:color w:val="000000"/>
      <w:sz w:val="22"/>
      <w:szCs w:val="22"/>
      <w:lang w:val="en-US" w:eastAsia="en-US" w:bidi="ar-SA"/>
    </w:rPr>
  </w:style>
  <w:style w:type="paragraph" w:customStyle="1" w:styleId="xl43">
    <w:name w:val="xl43"/>
    <w:basedOn w:val="Normal"/>
    <w:rsid w:val="00552F05"/>
    <w:pPr>
      <w:spacing w:before="100" w:after="100"/>
    </w:pPr>
    <w:rPr>
      <w:sz w:val="28"/>
      <w:szCs w:val="20"/>
      <w:lang w:val="en-AU"/>
    </w:rPr>
  </w:style>
  <w:style w:type="paragraph" w:styleId="List">
    <w:name w:val="List"/>
    <w:basedOn w:val="Normal"/>
    <w:rsid w:val="00552F05"/>
    <w:pPr>
      <w:overflowPunct w:val="0"/>
      <w:autoSpaceDE w:val="0"/>
      <w:autoSpaceDN w:val="0"/>
      <w:adjustRightInd w:val="0"/>
      <w:spacing w:after="120"/>
      <w:ind w:left="283" w:hanging="283"/>
      <w:jc w:val="both"/>
      <w:textAlignment w:val="baseline"/>
    </w:pPr>
    <w:rPr>
      <w:rFonts w:ascii=".VnTime" w:hAnsi=".VnTime" w:cs=".VnTime"/>
      <w:color w:val="0000FF"/>
    </w:rPr>
  </w:style>
  <w:style w:type="paragraph" w:styleId="List2">
    <w:name w:val="List 2"/>
    <w:basedOn w:val="Normal"/>
    <w:rsid w:val="00552F05"/>
    <w:pPr>
      <w:overflowPunct w:val="0"/>
      <w:autoSpaceDE w:val="0"/>
      <w:autoSpaceDN w:val="0"/>
      <w:adjustRightInd w:val="0"/>
      <w:spacing w:after="120"/>
      <w:ind w:left="566" w:hanging="283"/>
      <w:jc w:val="both"/>
      <w:textAlignment w:val="baseline"/>
    </w:pPr>
    <w:rPr>
      <w:rFonts w:ascii=".VnTime" w:hAnsi=".VnTime" w:cs=".VnTime"/>
      <w:color w:val="0000FF"/>
    </w:rPr>
  </w:style>
  <w:style w:type="paragraph" w:customStyle="1" w:styleId="Style1chinhtrangCondensedby02pt">
    <w:name w:val="Style 1 chinh trang + Condensed by  0.2 pt"/>
    <w:rsid w:val="00552F05"/>
    <w:pPr>
      <w:widowControl w:val="0"/>
      <w:spacing w:before="60" w:after="60" w:line="264" w:lineRule="auto"/>
      <w:ind w:firstLine="425"/>
      <w:jc w:val="both"/>
    </w:pPr>
    <w:rPr>
      <w:rFonts w:ascii=".VnCentury Schoolbook" w:hAnsi=".VnCentury Schoolbook"/>
      <w:color w:val="000000"/>
      <w:spacing w:val="-4"/>
    </w:rPr>
  </w:style>
  <w:style w:type="paragraph" w:customStyle="1" w:styleId="11">
    <w:name w:val="1.1"/>
    <w:rsid w:val="00552F05"/>
    <w:pPr>
      <w:widowControl w:val="0"/>
      <w:spacing w:before="60" w:after="60" w:line="264" w:lineRule="auto"/>
      <w:ind w:firstLine="425"/>
      <w:jc w:val="both"/>
    </w:pPr>
    <w:rPr>
      <w:rFonts w:ascii=".VnCentury Schoolbook" w:hAnsi=".VnCentury Schoolbook"/>
      <w:b/>
      <w:bCs/>
      <w:color w:val="000000"/>
    </w:rPr>
  </w:style>
  <w:style w:type="paragraph" w:customStyle="1" w:styleId="12Char">
    <w:name w:val="1.2 Char"/>
    <w:rsid w:val="00552F05"/>
    <w:pPr>
      <w:widowControl w:val="0"/>
      <w:tabs>
        <w:tab w:val="center" w:leader="dot" w:pos="6237"/>
      </w:tabs>
      <w:spacing w:before="60" w:after="60" w:line="264" w:lineRule="auto"/>
      <w:ind w:firstLine="425"/>
      <w:jc w:val="both"/>
    </w:pPr>
    <w:rPr>
      <w:rFonts w:ascii=".VnCentury Schoolbook" w:hAnsi=".VnCentury Schoolbook"/>
      <w:color w:val="000000"/>
    </w:rPr>
  </w:style>
  <w:style w:type="paragraph" w:customStyle="1" w:styleId="14">
    <w:name w:val="1.4"/>
    <w:basedOn w:val="Normal"/>
    <w:rsid w:val="00552F05"/>
    <w:pPr>
      <w:jc w:val="center"/>
    </w:pPr>
    <w:rPr>
      <w:rFonts w:ascii=".VnAvantH" w:hAnsi=".VnAvantH"/>
      <w:b/>
      <w:bCs/>
      <w:color w:val="000000"/>
      <w:sz w:val="20"/>
      <w:szCs w:val="26"/>
    </w:rPr>
  </w:style>
  <w:style w:type="paragraph" w:customStyle="1" w:styleId="150">
    <w:name w:val="1.5"/>
    <w:basedOn w:val="12Char"/>
    <w:rsid w:val="00552F05"/>
    <w:pPr>
      <w:ind w:firstLine="0"/>
    </w:pPr>
    <w:rPr>
      <w:rFonts w:ascii=".VnArial" w:hAnsi=".VnArial"/>
      <w:sz w:val="20"/>
      <w:szCs w:val="20"/>
    </w:rPr>
  </w:style>
  <w:style w:type="paragraph" w:customStyle="1" w:styleId="160">
    <w:name w:val="1.6"/>
    <w:basedOn w:val="12Char"/>
    <w:rsid w:val="00552F05"/>
    <w:pPr>
      <w:spacing w:before="0" w:after="0"/>
      <w:ind w:firstLine="0"/>
      <w:jc w:val="center"/>
    </w:pPr>
    <w:rPr>
      <w:rFonts w:ascii=".VnArial" w:hAnsi=".VnArial"/>
      <w:b/>
      <w:sz w:val="20"/>
      <w:szCs w:val="20"/>
    </w:rPr>
  </w:style>
  <w:style w:type="paragraph" w:styleId="List3">
    <w:name w:val="List 3"/>
    <w:basedOn w:val="Normal"/>
    <w:rsid w:val="00552F05"/>
    <w:pPr>
      <w:overflowPunct w:val="0"/>
      <w:autoSpaceDE w:val="0"/>
      <w:autoSpaceDN w:val="0"/>
      <w:adjustRightInd w:val="0"/>
      <w:spacing w:after="120"/>
      <w:ind w:left="849" w:hanging="283"/>
      <w:jc w:val="both"/>
      <w:textAlignment w:val="baseline"/>
    </w:pPr>
    <w:rPr>
      <w:rFonts w:ascii=".VnTime" w:hAnsi=".VnTime" w:cs=".VnTime"/>
      <w:color w:val="0000FF"/>
    </w:rPr>
  </w:style>
  <w:style w:type="paragraph" w:customStyle="1" w:styleId="1CharChar">
    <w:name w:val="1 Char Char"/>
    <w:basedOn w:val="Normal"/>
    <w:rsid w:val="00552F05"/>
    <w:pPr>
      <w:widowControl w:val="0"/>
      <w:spacing w:before="60" w:after="60" w:line="264" w:lineRule="auto"/>
      <w:ind w:firstLine="425"/>
      <w:jc w:val="both"/>
    </w:pPr>
    <w:rPr>
      <w:rFonts w:ascii=".VnCentury Schoolbook" w:hAnsi=".VnCentury Schoolbook"/>
      <w:color w:val="000000"/>
      <w:sz w:val="22"/>
      <w:szCs w:val="22"/>
    </w:rPr>
  </w:style>
  <w:style w:type="paragraph" w:customStyle="1" w:styleId="71Char">
    <w:name w:val="7        1 Char"/>
    <w:aliases w:val="2 ... Char"/>
    <w:basedOn w:val="Normal"/>
    <w:rsid w:val="00552F05"/>
    <w:pPr>
      <w:widowControl w:val="0"/>
      <w:spacing w:before="60" w:after="60" w:line="264" w:lineRule="auto"/>
      <w:ind w:firstLine="425"/>
      <w:jc w:val="both"/>
    </w:pPr>
    <w:rPr>
      <w:rFonts w:ascii=".VnCentury Schoolbook" w:hAnsi=".VnCentury Schoolbook"/>
      <w:b/>
      <w:color w:val="000000"/>
      <w:sz w:val="22"/>
      <w:szCs w:val="22"/>
    </w:rPr>
  </w:style>
  <w:style w:type="paragraph" w:styleId="List4">
    <w:name w:val="List 4"/>
    <w:basedOn w:val="Normal"/>
    <w:rsid w:val="00552F05"/>
    <w:pPr>
      <w:overflowPunct w:val="0"/>
      <w:autoSpaceDE w:val="0"/>
      <w:autoSpaceDN w:val="0"/>
      <w:adjustRightInd w:val="0"/>
      <w:spacing w:after="120"/>
      <w:ind w:left="1132" w:hanging="283"/>
      <w:jc w:val="both"/>
      <w:textAlignment w:val="baseline"/>
    </w:pPr>
    <w:rPr>
      <w:rFonts w:ascii=".VnTime" w:hAnsi=".VnTime" w:cs=".VnTime"/>
      <w:color w:val="0000FF"/>
    </w:rPr>
  </w:style>
  <w:style w:type="paragraph" w:customStyle="1" w:styleId="Style12">
    <w:name w:val="Style12"/>
    <w:basedOn w:val="Style1"/>
    <w:rsid w:val="00552F05"/>
  </w:style>
  <w:style w:type="paragraph" w:customStyle="1" w:styleId="Style1">
    <w:name w:val="Style1"/>
    <w:basedOn w:val="Normal"/>
    <w:rsid w:val="00552F05"/>
    <w:pPr>
      <w:widowControl w:val="0"/>
      <w:spacing w:before="120"/>
      <w:ind w:firstLine="357"/>
      <w:jc w:val="both"/>
    </w:pPr>
    <w:rPr>
      <w:rFonts w:ascii=".VnTime" w:hAnsi=".VnTime"/>
      <w:sz w:val="26"/>
      <w:szCs w:val="20"/>
    </w:rPr>
  </w:style>
  <w:style w:type="character" w:customStyle="1" w:styleId="71CharChar">
    <w:name w:val="7        1 Char Char"/>
    <w:aliases w:val="2 ... Char Char"/>
    <w:rsid w:val="00552F05"/>
    <w:rPr>
      <w:rFonts w:ascii=".VnCentury Schoolbook" w:hAnsi=".VnCentury Schoolbook"/>
      <w:b/>
      <w:color w:val="000000"/>
      <w:sz w:val="22"/>
      <w:szCs w:val="22"/>
      <w:lang w:val="en-US" w:eastAsia="en-US" w:bidi="ar-SA"/>
    </w:rPr>
  </w:style>
  <w:style w:type="paragraph" w:customStyle="1" w:styleId="13">
    <w:name w:val="1.3"/>
    <w:basedOn w:val="12Char"/>
    <w:rsid w:val="00552F05"/>
  </w:style>
  <w:style w:type="paragraph" w:customStyle="1" w:styleId="Style8DakyCentered">
    <w:name w:val="Style 8 Da ky + Centered"/>
    <w:basedOn w:val="8Daky"/>
    <w:rsid w:val="00552F05"/>
    <w:pPr>
      <w:spacing w:line="240" w:lineRule="auto"/>
    </w:pPr>
    <w:rPr>
      <w:iCs/>
    </w:rPr>
  </w:style>
  <w:style w:type="paragraph" w:customStyle="1" w:styleId="12">
    <w:name w:val="12"/>
    <w:basedOn w:val="1CharChar"/>
    <w:rsid w:val="00552F05"/>
    <w:pPr>
      <w:spacing w:before="0" w:after="0"/>
      <w:ind w:firstLine="0"/>
      <w:jc w:val="center"/>
    </w:pPr>
    <w:rPr>
      <w:b/>
      <w:i/>
    </w:rPr>
  </w:style>
  <w:style w:type="paragraph" w:styleId="List5">
    <w:name w:val="List 5"/>
    <w:basedOn w:val="Normal"/>
    <w:rsid w:val="00552F05"/>
    <w:pPr>
      <w:overflowPunct w:val="0"/>
      <w:autoSpaceDE w:val="0"/>
      <w:autoSpaceDN w:val="0"/>
      <w:adjustRightInd w:val="0"/>
      <w:spacing w:after="120"/>
      <w:ind w:left="1415" w:hanging="283"/>
      <w:jc w:val="both"/>
      <w:textAlignment w:val="baseline"/>
    </w:pPr>
    <w:rPr>
      <w:rFonts w:ascii=".VnTime" w:hAnsi=".VnTime" w:cs=".VnTime"/>
      <w:color w:val="0000FF"/>
    </w:rPr>
  </w:style>
  <w:style w:type="paragraph" w:styleId="DocumentMap">
    <w:name w:val="Document Map"/>
    <w:basedOn w:val="Normal"/>
    <w:link w:val="DocumentMapChar"/>
    <w:semiHidden/>
    <w:rsid w:val="00552F05"/>
    <w:pPr>
      <w:shd w:val="clear" w:color="auto" w:fill="000080"/>
      <w:autoSpaceDE w:val="0"/>
      <w:autoSpaceDN w:val="0"/>
    </w:pPr>
    <w:rPr>
      <w:rFonts w:ascii="Tahoma" w:hAnsi="Tahoma" w:cs="Tahoma"/>
      <w:color w:val="0000FF"/>
      <w:sz w:val="26"/>
      <w:szCs w:val="26"/>
    </w:rPr>
  </w:style>
  <w:style w:type="character" w:customStyle="1" w:styleId="DocumentMapChar">
    <w:name w:val="Document Map Char"/>
    <w:basedOn w:val="DefaultParagraphFont"/>
    <w:link w:val="DocumentMap"/>
    <w:semiHidden/>
    <w:rsid w:val="00552F05"/>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semiHidden/>
    <w:rsid w:val="00552F05"/>
    <w:pPr>
      <w:autoSpaceDE w:val="0"/>
      <w:autoSpaceDN w:val="0"/>
    </w:pPr>
    <w:rPr>
      <w:rFonts w:ascii=".VnTime" w:hAnsi=".VnTime" w:cs=".VnTime"/>
      <w:color w:val="000000"/>
      <w:sz w:val="20"/>
      <w:szCs w:val="20"/>
      <w:lang w:val="en-AU"/>
    </w:rPr>
  </w:style>
  <w:style w:type="character" w:customStyle="1" w:styleId="FootnoteTextChar">
    <w:name w:val="Footnote Text Char"/>
    <w:basedOn w:val="DefaultParagraphFont"/>
    <w:link w:val="FootnoteText"/>
    <w:semiHidden/>
    <w:rsid w:val="00552F05"/>
    <w:rPr>
      <w:rFonts w:ascii=".VnTime" w:eastAsia="Times New Roman" w:hAnsi=".VnTime" w:cs=".VnTime"/>
      <w:color w:val="000000"/>
      <w:sz w:val="20"/>
      <w:szCs w:val="20"/>
      <w:lang w:val="en-AU"/>
    </w:rPr>
  </w:style>
  <w:style w:type="character" w:styleId="FootnoteReference">
    <w:name w:val="footnote reference"/>
    <w:semiHidden/>
    <w:rsid w:val="00552F05"/>
    <w:rPr>
      <w:vertAlign w:val="superscript"/>
    </w:rPr>
  </w:style>
  <w:style w:type="paragraph" w:customStyle="1" w:styleId="71Char0">
    <w:name w:val="7.1 Char"/>
    <w:basedOn w:val="Normal"/>
    <w:rsid w:val="00552F05"/>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552F05"/>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0"/>
    <w:rsid w:val="00552F05"/>
    <w:rPr>
      <w:b w:val="0"/>
      <w:bCs/>
      <w:i w:val="0"/>
      <w:iCs/>
    </w:rPr>
  </w:style>
  <w:style w:type="character" w:customStyle="1" w:styleId="Style71BoldItalicCharChar">
    <w:name w:val="Style 7.1 + Bold Italic Char Char"/>
    <w:rsid w:val="00552F05"/>
    <w:rPr>
      <w:rFonts w:ascii=".VnCentury Schoolbook" w:eastAsia="SimSun" w:hAnsi=".VnCentury Schoolbook"/>
      <w:b/>
      <w:bCs/>
      <w:i/>
      <w:iCs/>
      <w:color w:val="000000"/>
      <w:sz w:val="22"/>
      <w:szCs w:val="22"/>
      <w:lang w:val="en-AU" w:eastAsia="en-US" w:bidi="ar-SA"/>
    </w:rPr>
  </w:style>
  <w:style w:type="paragraph" w:customStyle="1" w:styleId="1Char0">
    <w:name w:val=".1 Char"/>
    <w:basedOn w:val="Normal"/>
    <w:rsid w:val="00552F05"/>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552F05"/>
    <w:rPr>
      <w:rFonts w:ascii=".VnCentury Schoolbook" w:eastAsia="SimSun" w:hAnsi=".VnCentury Schoolbook"/>
      <w:color w:val="000000"/>
      <w:sz w:val="22"/>
      <w:szCs w:val="22"/>
      <w:lang w:val="en-AU" w:eastAsia="en-US" w:bidi="ar-SA"/>
    </w:rPr>
  </w:style>
  <w:style w:type="paragraph" w:customStyle="1" w:styleId="72">
    <w:name w:val="7.2"/>
    <w:basedOn w:val="71Char0"/>
    <w:rsid w:val="00552F05"/>
    <w:pPr>
      <w:jc w:val="right"/>
    </w:pPr>
  </w:style>
  <w:style w:type="paragraph" w:customStyle="1" w:styleId="81">
    <w:name w:val="8.1"/>
    <w:basedOn w:val="8Daky"/>
    <w:rsid w:val="00552F05"/>
    <w:pPr>
      <w:spacing w:line="240" w:lineRule="auto"/>
    </w:pPr>
    <w:rPr>
      <w:lang w:val="en-AU"/>
    </w:rPr>
  </w:style>
  <w:style w:type="character" w:customStyle="1" w:styleId="12CharChar">
    <w:name w:val="1.2 Char Char"/>
    <w:basedOn w:val="1chinhtrangCharCharChar"/>
    <w:rsid w:val="00552F05"/>
    <w:rPr>
      <w:rFonts w:ascii=".VnCentury Schoolbook" w:hAnsi=".VnCentury Schoolbook"/>
      <w:color w:val="000000"/>
      <w:sz w:val="22"/>
      <w:szCs w:val="22"/>
      <w:lang w:val="en-US" w:eastAsia="en-US" w:bidi="ar-SA"/>
    </w:rPr>
  </w:style>
  <w:style w:type="paragraph" w:customStyle="1" w:styleId="73">
    <w:name w:val="7.3"/>
    <w:basedOn w:val="72"/>
    <w:rsid w:val="00552F05"/>
  </w:style>
  <w:style w:type="paragraph" w:styleId="EndnoteText">
    <w:name w:val="endnote text"/>
    <w:basedOn w:val="Normal"/>
    <w:link w:val="EndnoteTextChar"/>
    <w:semiHidden/>
    <w:rsid w:val="00552F05"/>
    <w:pPr>
      <w:overflowPunct w:val="0"/>
      <w:autoSpaceDE w:val="0"/>
      <w:autoSpaceDN w:val="0"/>
      <w:adjustRightInd w:val="0"/>
      <w:spacing w:after="120"/>
      <w:ind w:firstLine="567"/>
      <w:jc w:val="both"/>
      <w:textAlignment w:val="baseline"/>
    </w:pPr>
    <w:rPr>
      <w:rFonts w:ascii=".VnTime" w:hAnsi=".VnTime" w:cs=".VnTime"/>
      <w:color w:val="0000FF"/>
      <w:sz w:val="20"/>
      <w:szCs w:val="20"/>
    </w:rPr>
  </w:style>
  <w:style w:type="character" w:customStyle="1" w:styleId="EndnoteTextChar">
    <w:name w:val="Endnote Text Char"/>
    <w:basedOn w:val="DefaultParagraphFont"/>
    <w:link w:val="EndnoteText"/>
    <w:semiHidden/>
    <w:rsid w:val="00552F05"/>
    <w:rPr>
      <w:rFonts w:ascii=".VnTime" w:eastAsia="Times New Roman" w:hAnsi=".VnTime" w:cs=".VnTime"/>
      <w:color w:val="0000FF"/>
      <w:sz w:val="20"/>
      <w:szCs w:val="20"/>
    </w:rPr>
  </w:style>
  <w:style w:type="character" w:styleId="EndnoteReference">
    <w:name w:val="endnote reference"/>
    <w:semiHidden/>
    <w:rsid w:val="00552F05"/>
    <w:rPr>
      <w:vertAlign w:val="superscript"/>
    </w:rPr>
  </w:style>
  <w:style w:type="paragraph" w:customStyle="1" w:styleId="83">
    <w:name w:val="8.3"/>
    <w:basedOn w:val="11"/>
    <w:rsid w:val="00552F05"/>
    <w:pPr>
      <w:jc w:val="right"/>
    </w:pPr>
    <w:rPr>
      <w:b w:val="0"/>
      <w:i/>
      <w:lang w:val="en-AU"/>
    </w:rPr>
  </w:style>
  <w:style w:type="paragraph" w:styleId="Index1">
    <w:name w:val="index 1"/>
    <w:basedOn w:val="Normal"/>
    <w:next w:val="Normal"/>
    <w:autoRedefine/>
    <w:semiHidden/>
    <w:rsid w:val="00552F05"/>
    <w:pPr>
      <w:overflowPunct w:val="0"/>
      <w:autoSpaceDE w:val="0"/>
      <w:autoSpaceDN w:val="0"/>
      <w:adjustRightInd w:val="0"/>
      <w:spacing w:after="120"/>
      <w:ind w:left="240" w:hanging="240"/>
      <w:jc w:val="both"/>
      <w:textAlignment w:val="baseline"/>
    </w:pPr>
    <w:rPr>
      <w:rFonts w:ascii=".VnCentury Schoolbook" w:hAnsi=".VnCentury Schoolbook" w:cs=".VnTime"/>
      <w:color w:val="000000"/>
      <w:sz w:val="22"/>
      <w:szCs w:val="22"/>
    </w:rPr>
  </w:style>
  <w:style w:type="paragraph" w:customStyle="1" w:styleId="Style83BoldNotItalic">
    <w:name w:val="Style 8.3 + Bold Not Italic"/>
    <w:basedOn w:val="83"/>
    <w:rsid w:val="00552F05"/>
  </w:style>
  <w:style w:type="paragraph" w:customStyle="1" w:styleId="1VnTimeH">
    <w:name w:val="1 + .VnTimeH"/>
    <w:aliases w:val="15 pt,I11talic"/>
    <w:basedOn w:val="1CharChar"/>
    <w:rsid w:val="00552F05"/>
    <w:rPr>
      <w:rFonts w:ascii=".VnTimeH" w:hAnsi=".VnTimeH" w:cs=".VnTimeH"/>
      <w:i/>
      <w:iCs/>
      <w:sz w:val="30"/>
      <w:szCs w:val="30"/>
    </w:rPr>
  </w:style>
  <w:style w:type="character" w:customStyle="1" w:styleId="1CharCharChar">
    <w:name w:val="1 Char Char Char"/>
    <w:rsid w:val="00552F05"/>
    <w:rPr>
      <w:rFonts w:ascii=".VnCentury Schoolbook" w:hAnsi=".VnCentury Schoolbook"/>
      <w:color w:val="000000"/>
      <w:sz w:val="22"/>
      <w:szCs w:val="22"/>
      <w:lang w:val="en-US" w:eastAsia="en-US" w:bidi="ar-SA"/>
    </w:rPr>
  </w:style>
  <w:style w:type="paragraph" w:customStyle="1" w:styleId="120">
    <w:name w:val="1.2"/>
    <w:basedOn w:val="1chinhtrangChar"/>
    <w:rsid w:val="00552F05"/>
    <w:pPr>
      <w:tabs>
        <w:tab w:val="center" w:leader="dot" w:pos="6237"/>
      </w:tabs>
      <w:ind w:firstLine="425"/>
    </w:pPr>
    <w:rPr>
      <w:rFonts w:cs="Times New Roman"/>
    </w:rPr>
  </w:style>
  <w:style w:type="paragraph" w:customStyle="1" w:styleId="710">
    <w:name w:val="7        1"/>
    <w:aliases w:val="2 ..."/>
    <w:basedOn w:val="Normal"/>
    <w:rsid w:val="00552F05"/>
    <w:pPr>
      <w:widowControl w:val="0"/>
      <w:spacing w:before="60" w:after="60" w:line="264" w:lineRule="auto"/>
      <w:ind w:firstLine="425"/>
      <w:jc w:val="both"/>
    </w:pPr>
    <w:rPr>
      <w:rFonts w:ascii=".VnCentury Schoolbook" w:hAnsi=".VnCentury Schoolbook"/>
      <w:b/>
      <w:color w:val="000000"/>
      <w:sz w:val="22"/>
      <w:szCs w:val="22"/>
    </w:rPr>
  </w:style>
  <w:style w:type="paragraph" w:customStyle="1" w:styleId="711">
    <w:name w:val="7.1"/>
    <w:basedOn w:val="Normal"/>
    <w:rsid w:val="00552F05"/>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552F05"/>
    <w:rPr>
      <w:b w:val="0"/>
      <w:bCs/>
      <w:i w:val="0"/>
      <w:iCs/>
    </w:rPr>
  </w:style>
  <w:style w:type="paragraph" w:customStyle="1" w:styleId="1">
    <w:name w:val=".1"/>
    <w:basedOn w:val="Normal"/>
    <w:rsid w:val="00552F05"/>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styleId="Subtitle">
    <w:name w:val="Subtitle"/>
    <w:basedOn w:val="Normal"/>
    <w:link w:val="SubtitleChar"/>
    <w:qFormat/>
    <w:rsid w:val="00552F05"/>
    <w:pPr>
      <w:overflowPunct w:val="0"/>
      <w:autoSpaceDE w:val="0"/>
      <w:autoSpaceDN w:val="0"/>
      <w:adjustRightInd w:val="0"/>
      <w:spacing w:after="60"/>
      <w:ind w:firstLine="567"/>
      <w:jc w:val="center"/>
      <w:textAlignment w:val="baseline"/>
      <w:outlineLvl w:val="1"/>
    </w:pPr>
    <w:rPr>
      <w:rFonts w:ascii="Arial" w:hAnsi="Arial" w:cs="Arial"/>
      <w:color w:val="0000FF"/>
    </w:rPr>
  </w:style>
  <w:style w:type="character" w:customStyle="1" w:styleId="SubtitleChar">
    <w:name w:val="Subtitle Char"/>
    <w:basedOn w:val="DefaultParagraphFont"/>
    <w:link w:val="Subtitle"/>
    <w:rsid w:val="00552F05"/>
    <w:rPr>
      <w:rFonts w:ascii="Arial" w:eastAsia="Times New Roman" w:hAnsi="Arial" w:cs="Arial"/>
      <w:color w:val="0000FF"/>
      <w:sz w:val="24"/>
      <w:szCs w:val="24"/>
    </w:rPr>
  </w:style>
  <w:style w:type="table" w:customStyle="1" w:styleId="TableGrid12">
    <w:name w:val="Table Grid12"/>
    <w:basedOn w:val="TableNormal"/>
    <w:next w:val="TableGrid"/>
    <w:rsid w:val="00552F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ncu">
    <w:name w:val="cancu"/>
    <w:rsid w:val="00552F05"/>
    <w:pPr>
      <w:autoSpaceDE w:val="0"/>
      <w:autoSpaceDN w:val="0"/>
      <w:spacing w:after="0" w:line="240" w:lineRule="auto"/>
      <w:ind w:firstLine="567"/>
      <w:jc w:val="both"/>
    </w:pPr>
    <w:rPr>
      <w:rFonts w:ascii=".VnTime" w:eastAsia="Times New Roman" w:hAnsi=".VnTime" w:cs="Times New Roman"/>
      <w:i/>
      <w:iCs/>
      <w:noProof/>
      <w:color w:val="0000FF"/>
      <w:sz w:val="24"/>
      <w:szCs w:val="24"/>
    </w:rPr>
  </w:style>
  <w:style w:type="paragraph" w:customStyle="1" w:styleId="chucdanh">
    <w:name w:val="chucdanh"/>
    <w:rsid w:val="00552F05"/>
    <w:pPr>
      <w:autoSpaceDE w:val="0"/>
      <w:autoSpaceDN w:val="0"/>
      <w:spacing w:after="0" w:line="240" w:lineRule="auto"/>
      <w:jc w:val="center"/>
    </w:pPr>
    <w:rPr>
      <w:rFonts w:ascii=".VnTimeH" w:eastAsia="Times New Roman" w:hAnsi=".VnTimeH" w:cs="Times New Roman"/>
      <w:noProof/>
      <w:color w:val="0000FF"/>
      <w:sz w:val="20"/>
      <w:szCs w:val="20"/>
    </w:rPr>
  </w:style>
  <w:style w:type="paragraph" w:customStyle="1" w:styleId="loai-vb">
    <w:name w:val="loai-vb"/>
    <w:rsid w:val="00552F05"/>
    <w:pPr>
      <w:keepNext/>
      <w:autoSpaceDE w:val="0"/>
      <w:autoSpaceDN w:val="0"/>
      <w:spacing w:before="360" w:after="120" w:line="240" w:lineRule="auto"/>
      <w:jc w:val="center"/>
    </w:pPr>
    <w:rPr>
      <w:rFonts w:ascii=".VnTimeH" w:eastAsia="Times New Roman" w:hAnsi=".VnTimeH" w:cs="Times New Roman"/>
      <w:b/>
      <w:bCs/>
      <w:noProof/>
      <w:color w:val="0000FF"/>
      <w:spacing w:val="100"/>
      <w:sz w:val="32"/>
      <w:szCs w:val="32"/>
    </w:rPr>
  </w:style>
  <w:style w:type="paragraph" w:customStyle="1" w:styleId="ten-vb">
    <w:name w:val="ten-vb"/>
    <w:rsid w:val="00552F05"/>
    <w:pPr>
      <w:autoSpaceDE w:val="0"/>
      <w:autoSpaceDN w:val="0"/>
      <w:spacing w:after="0" w:line="240" w:lineRule="auto"/>
      <w:jc w:val="center"/>
    </w:pPr>
    <w:rPr>
      <w:rFonts w:ascii=".VnTimeH" w:eastAsia="Times New Roman" w:hAnsi=".VnTimeH" w:cs="Times New Roman"/>
      <w:b/>
      <w:bCs/>
      <w:noProof/>
      <w:color w:val="0000FF"/>
      <w:spacing w:val="24"/>
      <w:sz w:val="20"/>
      <w:szCs w:val="20"/>
    </w:rPr>
  </w:style>
  <w:style w:type="character" w:customStyle="1" w:styleId="dieu">
    <w:name w:val="dieu"/>
    <w:rsid w:val="00552F05"/>
    <w:rPr>
      <w:rFonts w:ascii=".VnTime" w:hAnsi=".VnTime"/>
      <w:b/>
      <w:bCs/>
      <w:spacing w:val="24"/>
      <w:sz w:val="26"/>
      <w:szCs w:val="26"/>
    </w:rPr>
  </w:style>
  <w:style w:type="paragraph" w:customStyle="1" w:styleId="congbo">
    <w:name w:val="congbo"/>
    <w:rsid w:val="00552F05"/>
    <w:pPr>
      <w:autoSpaceDE w:val="0"/>
      <w:autoSpaceDN w:val="0"/>
      <w:spacing w:before="360" w:line="240" w:lineRule="auto"/>
      <w:jc w:val="center"/>
    </w:pPr>
    <w:rPr>
      <w:rFonts w:ascii=".VnTimeH" w:eastAsia="Times New Roman" w:hAnsi=".VnTimeH" w:cs="Times New Roman"/>
      <w:b/>
      <w:bCs/>
      <w:noProof/>
      <w:color w:val="0000FF"/>
      <w:sz w:val="20"/>
      <w:szCs w:val="20"/>
    </w:rPr>
  </w:style>
  <w:style w:type="paragraph" w:styleId="BlockText">
    <w:name w:val="Block Text"/>
    <w:basedOn w:val="Normal"/>
    <w:rsid w:val="00552F05"/>
    <w:pPr>
      <w:autoSpaceDE w:val="0"/>
      <w:autoSpaceDN w:val="0"/>
      <w:ind w:left="90" w:right="33" w:firstLine="630"/>
      <w:jc w:val="both"/>
    </w:pPr>
    <w:rPr>
      <w:rFonts w:ascii=".VnTime" w:hAnsi=".VnTime"/>
      <w:sz w:val="28"/>
      <w:szCs w:val="28"/>
    </w:rPr>
  </w:style>
  <w:style w:type="paragraph" w:customStyle="1" w:styleId="n-chuong1">
    <w:name w:val="n-chuong1"/>
    <w:basedOn w:val="Normal"/>
    <w:rsid w:val="00552F05"/>
    <w:pPr>
      <w:spacing w:before="300" w:after="80"/>
      <w:jc w:val="center"/>
    </w:pPr>
    <w:rPr>
      <w:rFonts w:ascii=".VnTime" w:hAnsi=".VnTime"/>
      <w:b/>
      <w:i/>
      <w:sz w:val="28"/>
      <w:szCs w:val="20"/>
    </w:rPr>
  </w:style>
  <w:style w:type="paragraph" w:customStyle="1" w:styleId="n-dieu">
    <w:name w:val="n-dieu"/>
    <w:basedOn w:val="Normal"/>
    <w:rsid w:val="00552F05"/>
    <w:pPr>
      <w:spacing w:before="120" w:after="180"/>
      <w:ind w:firstLine="709"/>
    </w:pPr>
    <w:rPr>
      <w:rFonts w:ascii=".VnTime" w:hAnsi=".VnTime"/>
      <w:b/>
      <w:sz w:val="28"/>
      <w:szCs w:val="20"/>
    </w:rPr>
  </w:style>
  <w:style w:type="paragraph" w:customStyle="1" w:styleId="chuongmuc">
    <w:name w:val="chuongmuc"/>
    <w:rsid w:val="00552F05"/>
    <w:pPr>
      <w:keepNext/>
      <w:autoSpaceDE w:val="0"/>
      <w:autoSpaceDN w:val="0"/>
      <w:spacing w:before="120" w:after="0" w:line="240" w:lineRule="auto"/>
      <w:jc w:val="center"/>
    </w:pPr>
    <w:rPr>
      <w:rFonts w:ascii=".VnTimeH" w:eastAsia="Times New Roman" w:hAnsi=".VnTimeH" w:cs="Times New Roman"/>
      <w:noProof/>
      <w:color w:val="0000FF"/>
    </w:rPr>
  </w:style>
  <w:style w:type="paragraph" w:customStyle="1" w:styleId="giua-nghieng">
    <w:name w:val="giua-nghieng"/>
    <w:rsid w:val="00552F05"/>
    <w:pPr>
      <w:autoSpaceDE w:val="0"/>
      <w:autoSpaceDN w:val="0"/>
      <w:spacing w:after="0" w:line="240" w:lineRule="auto"/>
      <w:jc w:val="center"/>
    </w:pPr>
    <w:rPr>
      <w:rFonts w:ascii=".VnTime" w:eastAsia="Times New Roman" w:hAnsi=".VnTime" w:cs="Times New Roman"/>
      <w:i/>
      <w:iCs/>
      <w:noProof/>
      <w:color w:val="0000FF"/>
      <w:sz w:val="20"/>
      <w:szCs w:val="24"/>
    </w:rPr>
  </w:style>
  <w:style w:type="paragraph" w:customStyle="1" w:styleId="110">
    <w:name w:val="11"/>
    <w:basedOn w:val="Normal"/>
    <w:rsid w:val="00552F05"/>
    <w:pPr>
      <w:widowControl w:val="0"/>
      <w:jc w:val="center"/>
    </w:pPr>
    <w:rPr>
      <w:rFonts w:ascii=".VnAvantH" w:hAnsi=".VnAvantH"/>
      <w:b/>
      <w:color w:val="000000"/>
      <w:sz w:val="20"/>
      <w:szCs w:val="20"/>
    </w:rPr>
  </w:style>
  <w:style w:type="paragraph" w:customStyle="1" w:styleId="140">
    <w:name w:val="14"/>
    <w:basedOn w:val="Title"/>
    <w:rsid w:val="00552F05"/>
    <w:pPr>
      <w:widowControl w:val="0"/>
      <w:tabs>
        <w:tab w:val="left" w:pos="567"/>
      </w:tabs>
      <w:spacing w:line="264" w:lineRule="auto"/>
    </w:pPr>
    <w:rPr>
      <w:rFonts w:ascii=".VnHelvetInsH" w:hAnsi=".VnHelvetInsH"/>
      <w:b w:val="0"/>
      <w:color w:val="000000"/>
    </w:rPr>
  </w:style>
  <w:style w:type="paragraph" w:customStyle="1" w:styleId="15CharChar">
    <w:name w:val="15 Char Char"/>
    <w:basedOn w:val="BodyText"/>
    <w:link w:val="15CharCharChar"/>
    <w:rsid w:val="00552F05"/>
    <w:pPr>
      <w:widowControl w:val="0"/>
      <w:tabs>
        <w:tab w:val="left" w:pos="567"/>
      </w:tabs>
      <w:spacing w:after="0"/>
      <w:jc w:val="center"/>
    </w:pPr>
    <w:rPr>
      <w:rFonts w:ascii=".VnHelvetIns" w:hAnsi=".VnHelvetIns"/>
      <w:b/>
      <w:color w:val="000000"/>
      <w:spacing w:val="20"/>
      <w:sz w:val="26"/>
      <w:szCs w:val="26"/>
    </w:rPr>
  </w:style>
  <w:style w:type="paragraph" w:customStyle="1" w:styleId="4CharChar">
    <w:name w:val="4 Char Char"/>
    <w:basedOn w:val="Heading6"/>
    <w:link w:val="4CharCharChar"/>
    <w:rsid w:val="00552F05"/>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552F05"/>
    <w:pPr>
      <w:widowControl w:val="0"/>
      <w:tabs>
        <w:tab w:val="left" w:pos="567"/>
      </w:tabs>
      <w:jc w:val="center"/>
    </w:pPr>
    <w:rPr>
      <w:rFonts w:ascii=".VnArial" w:hAnsi=".VnArial"/>
      <w:b/>
      <w:bCs/>
      <w:color w:val="000000"/>
      <w:sz w:val="23"/>
      <w:szCs w:val="23"/>
    </w:rPr>
  </w:style>
  <w:style w:type="paragraph" w:customStyle="1" w:styleId="130">
    <w:name w:val="13"/>
    <w:basedOn w:val="Normal"/>
    <w:rsid w:val="00552F05"/>
    <w:pPr>
      <w:widowControl w:val="0"/>
      <w:tabs>
        <w:tab w:val="left" w:pos="567"/>
      </w:tabs>
      <w:spacing w:before="40" w:after="40"/>
      <w:jc w:val="center"/>
    </w:pPr>
    <w:rPr>
      <w:rFonts w:ascii=".VnCentury SchoolbookH" w:hAnsi=".VnCentury SchoolbookH"/>
      <w:b/>
      <w:bCs/>
      <w:color w:val="000000"/>
      <w:sz w:val="18"/>
      <w:szCs w:val="20"/>
    </w:rPr>
  </w:style>
  <w:style w:type="paragraph" w:customStyle="1" w:styleId="10">
    <w:name w:val="10"/>
    <w:basedOn w:val="Normal"/>
    <w:rsid w:val="00552F05"/>
    <w:pPr>
      <w:widowControl w:val="0"/>
      <w:tabs>
        <w:tab w:val="left" w:pos="567"/>
      </w:tabs>
      <w:jc w:val="center"/>
    </w:pPr>
    <w:rPr>
      <w:rFonts w:ascii=".VnAvantH" w:hAnsi=".VnAvantH"/>
      <w:b/>
      <w:color w:val="000000"/>
      <w:sz w:val="20"/>
      <w:szCs w:val="20"/>
    </w:rPr>
  </w:style>
  <w:style w:type="paragraph" w:customStyle="1" w:styleId="1456">
    <w:name w:val="1456"/>
    <w:basedOn w:val="Normal"/>
    <w:rsid w:val="00552F05"/>
    <w:pPr>
      <w:widowControl w:val="0"/>
      <w:tabs>
        <w:tab w:val="left" w:pos="567"/>
      </w:tabs>
      <w:jc w:val="center"/>
    </w:pPr>
    <w:rPr>
      <w:rFonts w:ascii=".VnHelvetIns" w:hAnsi=".VnHelvetIns" w:cs=".VnTime"/>
      <w:color w:val="000000"/>
      <w:spacing w:val="24"/>
      <w:sz w:val="26"/>
    </w:rPr>
  </w:style>
  <w:style w:type="paragraph" w:customStyle="1" w:styleId="18">
    <w:name w:val="18"/>
    <w:basedOn w:val="n-chuongten"/>
    <w:rsid w:val="00552F05"/>
    <w:pPr>
      <w:widowControl w:val="0"/>
      <w:spacing w:after="0"/>
    </w:pPr>
    <w:rPr>
      <w:rFonts w:ascii=".VnCentury SchoolbookH" w:hAnsi=".VnCentury SchoolbookH"/>
      <w:bCs/>
      <w:color w:val="000000"/>
      <w:sz w:val="36"/>
    </w:rPr>
  </w:style>
  <w:style w:type="character" w:customStyle="1" w:styleId="BodyTextCharCharChar">
    <w:name w:val="Body Text Char Char Char"/>
    <w:rsid w:val="00552F05"/>
    <w:rPr>
      <w:rFonts w:ascii=".VnTime" w:hAnsi=".VnTime"/>
      <w:sz w:val="28"/>
      <w:szCs w:val="28"/>
      <w:lang w:val="en-US" w:eastAsia="en-US" w:bidi="ar-SA"/>
    </w:rPr>
  </w:style>
  <w:style w:type="character" w:customStyle="1" w:styleId="15CharCharChar">
    <w:name w:val="15 Char Char Char"/>
    <w:link w:val="15CharChar"/>
    <w:rsid w:val="00552F05"/>
    <w:rPr>
      <w:rFonts w:ascii=".VnHelvetIns" w:eastAsia="Times New Roman" w:hAnsi=".VnHelvetIns" w:cs=".VnTime"/>
      <w:b/>
      <w:color w:val="000000"/>
      <w:spacing w:val="20"/>
      <w:sz w:val="26"/>
      <w:szCs w:val="26"/>
    </w:rPr>
  </w:style>
  <w:style w:type="character" w:customStyle="1" w:styleId="Heading6Char1">
    <w:name w:val="Heading 6 Char1"/>
    <w:link w:val="Heading6"/>
    <w:rsid w:val="00552F05"/>
    <w:rPr>
      <w:rFonts w:ascii=".VnArial" w:eastAsia="Times New Roman" w:hAnsi=".VnArial" w:cs="Times New Roman"/>
      <w:b/>
      <w:bCs/>
      <w:color w:val="000000"/>
      <w:sz w:val="28"/>
      <w:szCs w:val="26"/>
    </w:rPr>
  </w:style>
  <w:style w:type="character" w:customStyle="1" w:styleId="4CharCharChar">
    <w:name w:val="4 Char Char Char"/>
    <w:link w:val="4CharChar"/>
    <w:rsid w:val="00552F05"/>
    <w:rPr>
      <w:rFonts w:ascii=".VnAvantH" w:eastAsia="Times New Roman" w:hAnsi=".VnAvantH" w:cs=".VnTime"/>
      <w:b/>
      <w:bCs/>
      <w:color w:val="000000"/>
      <w:spacing w:val="28"/>
      <w:sz w:val="23"/>
      <w:szCs w:val="23"/>
    </w:rPr>
  </w:style>
  <w:style w:type="paragraph" w:customStyle="1" w:styleId="5CharChar">
    <w:name w:val="5 Char Char"/>
    <w:basedOn w:val="Normal"/>
    <w:link w:val="5CharCharChar"/>
    <w:rsid w:val="00552F05"/>
    <w:pPr>
      <w:widowControl w:val="0"/>
      <w:tabs>
        <w:tab w:val="left" w:pos="567"/>
      </w:tabs>
      <w:jc w:val="center"/>
    </w:pPr>
    <w:rPr>
      <w:rFonts w:ascii=".VnCentury Schoolbook" w:hAnsi=".VnCentury Schoolbook" w:cs="Arial"/>
      <w:b/>
      <w:bCs/>
      <w:i/>
      <w:iCs/>
      <w:color w:val="000000"/>
      <w:sz w:val="23"/>
      <w:szCs w:val="23"/>
    </w:rPr>
  </w:style>
  <w:style w:type="paragraph" w:customStyle="1" w:styleId="26">
    <w:name w:val="2."/>
    <w:basedOn w:val="Normal"/>
    <w:rsid w:val="00552F05"/>
    <w:pPr>
      <w:widowControl w:val="0"/>
      <w:spacing w:before="120" w:line="264" w:lineRule="auto"/>
      <w:jc w:val="center"/>
    </w:pPr>
    <w:rPr>
      <w:rFonts w:ascii=".VnCentury SchoolbookH" w:hAnsi=".VnCentury SchoolbookH"/>
      <w:b/>
      <w:color w:val="000000"/>
      <w:sz w:val="28"/>
      <w:szCs w:val="20"/>
    </w:rPr>
  </w:style>
  <w:style w:type="paragraph" w:customStyle="1" w:styleId="112">
    <w:name w:val="112"/>
    <w:basedOn w:val="Normal"/>
    <w:rsid w:val="00552F05"/>
    <w:pPr>
      <w:widowControl w:val="0"/>
      <w:spacing w:before="120" w:line="264" w:lineRule="auto"/>
      <w:ind w:firstLine="567"/>
      <w:jc w:val="center"/>
    </w:pPr>
    <w:rPr>
      <w:rFonts w:ascii=".VnCentury Schoolbook" w:hAnsi=".VnCentury Schoolbook"/>
      <w:color w:val="000000"/>
      <w:sz w:val="23"/>
      <w:szCs w:val="20"/>
    </w:rPr>
  </w:style>
  <w:style w:type="table" w:customStyle="1" w:styleId="TableNormal4">
    <w:name w:val="Table Normal4"/>
    <w:next w:val="TableNormal"/>
    <w:semiHidden/>
    <w:rsid w:val="00552F05"/>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table" w:customStyle="1" w:styleId="TableNormal11">
    <w:name w:val="Table Normal11"/>
    <w:next w:val="TableNormal"/>
    <w:semiHidden/>
    <w:rsid w:val="00552F05"/>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1111">
    <w:name w:val="No List1111"/>
    <w:next w:val="NoList"/>
    <w:semiHidden/>
    <w:rsid w:val="00552F05"/>
  </w:style>
  <w:style w:type="paragraph" w:customStyle="1" w:styleId="Style1chinhtrang115pt">
    <w:name w:val="Style 1 chinh trang + 11.5 pt"/>
    <w:basedOn w:val="1chinhtrangChar"/>
    <w:rsid w:val="00552F05"/>
    <w:rPr>
      <w:rFonts w:cs=".VnTime"/>
    </w:rPr>
  </w:style>
  <w:style w:type="numbering" w:customStyle="1" w:styleId="NoList11111">
    <w:name w:val="No List11111"/>
    <w:next w:val="NoList"/>
    <w:semiHidden/>
    <w:rsid w:val="00552F05"/>
  </w:style>
  <w:style w:type="paragraph" w:customStyle="1" w:styleId="Centered">
    <w:name w:val="Centered"/>
    <w:basedOn w:val="Normal"/>
    <w:rsid w:val="00552F05"/>
    <w:pPr>
      <w:overflowPunct w:val="0"/>
      <w:autoSpaceDE w:val="0"/>
      <w:autoSpaceDN w:val="0"/>
      <w:adjustRightInd w:val="0"/>
      <w:spacing w:after="120"/>
      <w:jc w:val="center"/>
      <w:textAlignment w:val="baseline"/>
    </w:pPr>
    <w:rPr>
      <w:rFonts w:ascii=".VnTime" w:hAnsi=".VnTime"/>
      <w:i/>
      <w:color w:val="0000FF"/>
      <w:szCs w:val="20"/>
    </w:rPr>
  </w:style>
  <w:style w:type="paragraph" w:customStyle="1" w:styleId="dc">
    <w:name w:val="dc"/>
    <w:basedOn w:val="Normal"/>
    <w:rsid w:val="00552F05"/>
    <w:pPr>
      <w:overflowPunct w:val="0"/>
      <w:autoSpaceDE w:val="0"/>
      <w:autoSpaceDN w:val="0"/>
      <w:adjustRightInd w:val="0"/>
      <w:jc w:val="center"/>
      <w:textAlignment w:val="baseline"/>
    </w:pPr>
    <w:rPr>
      <w:rFonts w:ascii=".VnCentury Schoolbook" w:hAnsi=".VnCentury Schoolbook" w:cs=".VnCentury Schoolbook"/>
      <w:color w:val="000000"/>
      <w:sz w:val="22"/>
      <w:szCs w:val="22"/>
    </w:rPr>
  </w:style>
  <w:style w:type="table" w:customStyle="1" w:styleId="TableGrid3">
    <w:name w:val="Table Grid3"/>
    <w:rsid w:val="00552F05"/>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552F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ai">
    <w:name w:val="colai"/>
    <w:basedOn w:val="Normal"/>
    <w:rsid w:val="00552F05"/>
    <w:pPr>
      <w:widowControl w:val="0"/>
      <w:overflowPunct w:val="0"/>
      <w:autoSpaceDE w:val="0"/>
      <w:autoSpaceDN w:val="0"/>
      <w:adjustRightInd w:val="0"/>
      <w:spacing w:before="120" w:line="276" w:lineRule="auto"/>
      <w:ind w:firstLine="397"/>
      <w:jc w:val="both"/>
      <w:textAlignment w:val="baseline"/>
    </w:pPr>
    <w:rPr>
      <w:rFonts w:ascii=".VnCentury Schoolbook" w:hAnsi=".VnCentury Schoolbook"/>
      <w:spacing w:val="-4"/>
      <w:sz w:val="22"/>
      <w:szCs w:val="22"/>
    </w:rPr>
  </w:style>
  <w:style w:type="paragraph" w:customStyle="1" w:styleId="so">
    <w:name w:val="so"/>
    <w:basedOn w:val="Normal"/>
    <w:rsid w:val="00552F05"/>
    <w:pPr>
      <w:widowControl w:val="0"/>
      <w:overflowPunct w:val="0"/>
      <w:autoSpaceDE w:val="0"/>
      <w:autoSpaceDN w:val="0"/>
      <w:adjustRightInd w:val="0"/>
      <w:spacing w:before="120"/>
      <w:jc w:val="center"/>
      <w:textAlignment w:val="baseline"/>
    </w:pPr>
    <w:rPr>
      <w:rFonts w:ascii=".VnCentury Schoolbook" w:hAnsi=".VnCentury Schoolbook"/>
      <w:i/>
      <w:iCs/>
      <w:sz w:val="22"/>
      <w:szCs w:val="22"/>
    </w:rPr>
  </w:style>
  <w:style w:type="paragraph" w:customStyle="1" w:styleId="veviec">
    <w:name w:val="veviec"/>
    <w:basedOn w:val="Normal"/>
    <w:rsid w:val="00552F05"/>
    <w:pPr>
      <w:widowControl w:val="0"/>
      <w:spacing w:before="120"/>
      <w:jc w:val="center"/>
    </w:pPr>
    <w:rPr>
      <w:rFonts w:ascii=".VnHelvetInsH" w:hAnsi=".VnHelvetInsH"/>
      <w:sz w:val="22"/>
      <w:szCs w:val="20"/>
    </w:rPr>
  </w:style>
  <w:style w:type="paragraph" w:customStyle="1" w:styleId="style2">
    <w:name w:val="style2"/>
    <w:basedOn w:val="Normal"/>
    <w:rsid w:val="00552F05"/>
    <w:pPr>
      <w:widowControl w:val="0"/>
      <w:ind w:firstLine="397"/>
      <w:jc w:val="both"/>
    </w:pPr>
    <w:rPr>
      <w:rFonts w:ascii=".VnCentury SchoolbookH" w:hAnsi=".VnCentury SchoolbookH"/>
      <w:sz w:val="20"/>
      <w:szCs w:val="20"/>
    </w:rPr>
  </w:style>
  <w:style w:type="paragraph" w:styleId="ListContinue3">
    <w:name w:val="List Continue 3"/>
    <w:basedOn w:val="Normal"/>
    <w:rsid w:val="00552F05"/>
    <w:pPr>
      <w:widowControl w:val="0"/>
      <w:autoSpaceDE w:val="0"/>
      <w:autoSpaceDN w:val="0"/>
      <w:spacing w:after="120"/>
      <w:ind w:left="849"/>
    </w:pPr>
    <w:rPr>
      <w:rFonts w:ascii=".VnTime" w:hAnsi=".VnTime"/>
      <w:sz w:val="28"/>
      <w:szCs w:val="28"/>
    </w:rPr>
  </w:style>
  <w:style w:type="paragraph" w:styleId="ListContinue2">
    <w:name w:val="List Continue 2"/>
    <w:basedOn w:val="Normal"/>
    <w:rsid w:val="00552F05"/>
    <w:pPr>
      <w:widowControl w:val="0"/>
      <w:autoSpaceDE w:val="0"/>
      <w:autoSpaceDN w:val="0"/>
      <w:spacing w:after="120"/>
      <w:ind w:left="566"/>
    </w:pPr>
    <w:rPr>
      <w:rFonts w:ascii=".VnTime" w:hAnsi=".VnTime"/>
      <w:sz w:val="28"/>
      <w:szCs w:val="28"/>
    </w:rPr>
  </w:style>
  <w:style w:type="paragraph" w:styleId="ListContinue4">
    <w:name w:val="List Continue 4"/>
    <w:basedOn w:val="Normal"/>
    <w:rsid w:val="00552F05"/>
    <w:pPr>
      <w:widowControl w:val="0"/>
      <w:autoSpaceDE w:val="0"/>
      <w:autoSpaceDN w:val="0"/>
      <w:spacing w:after="120"/>
      <w:ind w:left="1132"/>
    </w:pPr>
    <w:rPr>
      <w:rFonts w:ascii=".VnTime" w:hAnsi=".VnTime"/>
      <w:sz w:val="28"/>
      <w:szCs w:val="28"/>
    </w:rPr>
  </w:style>
  <w:style w:type="paragraph" w:customStyle="1" w:styleId="BodyText4">
    <w:name w:val="Body Text 4"/>
    <w:basedOn w:val="BodyTextIndent"/>
    <w:rsid w:val="00552F05"/>
    <w:pPr>
      <w:widowControl w:val="0"/>
      <w:autoSpaceDE w:val="0"/>
      <w:autoSpaceDN w:val="0"/>
    </w:pPr>
    <w:rPr>
      <w:rFonts w:ascii=".VnTime" w:hAnsi=".VnTime"/>
      <w:sz w:val="28"/>
      <w:szCs w:val="28"/>
    </w:rPr>
  </w:style>
  <w:style w:type="paragraph" w:customStyle="1" w:styleId="lama">
    <w:name w:val="lama"/>
    <w:basedOn w:val="Normal"/>
    <w:rsid w:val="00552F05"/>
    <w:pPr>
      <w:spacing w:before="240" w:after="120"/>
      <w:jc w:val="center"/>
    </w:pPr>
    <w:rPr>
      <w:rFonts w:ascii=".VnArialH" w:hAnsi=".VnArialH"/>
      <w:b/>
      <w:bCs/>
      <w:sz w:val="20"/>
      <w:szCs w:val="20"/>
    </w:rPr>
  </w:style>
  <w:style w:type="paragraph" w:customStyle="1" w:styleId="QD">
    <w:name w:val="QD"/>
    <w:basedOn w:val="Normal"/>
    <w:rsid w:val="00552F05"/>
    <w:pPr>
      <w:keepNext/>
      <w:autoSpaceDE w:val="0"/>
      <w:autoSpaceDN w:val="0"/>
      <w:jc w:val="center"/>
    </w:pPr>
    <w:rPr>
      <w:rFonts w:ascii=".VnHelvetInsH" w:hAnsi=".VnHelvetInsH" w:cs=".VnHelvetInsH"/>
      <w:sz w:val="36"/>
      <w:szCs w:val="36"/>
    </w:rPr>
  </w:style>
  <w:style w:type="paragraph" w:customStyle="1" w:styleId="7Char">
    <w:name w:val="7 Char"/>
    <w:basedOn w:val="1Char"/>
    <w:link w:val="7CharChar"/>
    <w:rsid w:val="00552F05"/>
    <w:pPr>
      <w:keepNext/>
      <w:widowControl/>
      <w:spacing w:before="0" w:after="0" w:line="240" w:lineRule="auto"/>
      <w:ind w:firstLine="0"/>
      <w:jc w:val="center"/>
    </w:pPr>
    <w:rPr>
      <w:rFonts w:ascii=".VnArial" w:hAnsi=".VnArial"/>
      <w:b/>
      <w:spacing w:val="28"/>
    </w:rPr>
  </w:style>
  <w:style w:type="paragraph" w:customStyle="1" w:styleId="8">
    <w:name w:val="8"/>
    <w:basedOn w:val="7Char"/>
    <w:rsid w:val="00552F05"/>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552F05"/>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paragraph" w:customStyle="1" w:styleId="9">
    <w:name w:val="9"/>
    <w:basedOn w:val="Normal"/>
    <w:rsid w:val="00552F05"/>
    <w:pPr>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b/>
      <w:bCs/>
      <w:color w:val="000000"/>
      <w:sz w:val="22"/>
      <w:szCs w:val="22"/>
    </w:rPr>
  </w:style>
  <w:style w:type="table" w:customStyle="1" w:styleId="TableGrid2">
    <w:name w:val="Table Grid2"/>
    <w:basedOn w:val="TableNormal"/>
    <w:next w:val="TableGrid"/>
    <w:rsid w:val="00552F05"/>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552F05"/>
  </w:style>
  <w:style w:type="paragraph" w:styleId="CommentText">
    <w:name w:val="annotation text"/>
    <w:basedOn w:val="Normal"/>
    <w:link w:val="CommentTextChar"/>
    <w:semiHidden/>
    <w:rsid w:val="00552F05"/>
    <w:pPr>
      <w:overflowPunct w:val="0"/>
      <w:autoSpaceDE w:val="0"/>
      <w:autoSpaceDN w:val="0"/>
      <w:adjustRightInd w:val="0"/>
      <w:textAlignment w:val="baseline"/>
    </w:pPr>
    <w:rPr>
      <w:rFonts w:ascii=".VnTime" w:hAnsi=".VnTime" w:cs=".VnTime"/>
      <w:sz w:val="20"/>
      <w:szCs w:val="20"/>
    </w:rPr>
  </w:style>
  <w:style w:type="character" w:customStyle="1" w:styleId="CommentTextChar">
    <w:name w:val="Comment Text Char"/>
    <w:basedOn w:val="DefaultParagraphFont"/>
    <w:link w:val="CommentText"/>
    <w:semiHidden/>
    <w:rsid w:val="00552F05"/>
    <w:rPr>
      <w:rFonts w:ascii=".VnTime" w:eastAsia="Times New Roman" w:hAnsi=".VnTime" w:cs=".VnTime"/>
      <w:sz w:val="20"/>
      <w:szCs w:val="20"/>
    </w:rPr>
  </w:style>
  <w:style w:type="table" w:customStyle="1" w:styleId="TableGrid4">
    <w:name w:val="Table Grid4"/>
    <w:basedOn w:val="TableNormal"/>
    <w:next w:val="TableGrid"/>
    <w:rsid w:val="00552F05"/>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55"/>
    <w:basedOn w:val="5CharChar"/>
    <w:rsid w:val="00552F05"/>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552F05"/>
  </w:style>
  <w:style w:type="character" w:customStyle="1" w:styleId="5CharCharChar">
    <w:name w:val="5 Char Char Char"/>
    <w:link w:val="5CharChar"/>
    <w:rsid w:val="00552F05"/>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552F05"/>
  </w:style>
  <w:style w:type="table" w:customStyle="1" w:styleId="TableGrid5">
    <w:name w:val="Table Grid5"/>
    <w:basedOn w:val="TableNormal"/>
    <w:next w:val="TableGrid"/>
    <w:rsid w:val="00552F05"/>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F05"/>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rsid w:val="00552F05"/>
  </w:style>
  <w:style w:type="numbering" w:customStyle="1" w:styleId="NoList8">
    <w:name w:val="No List8"/>
    <w:next w:val="NoList"/>
    <w:semiHidden/>
    <w:rsid w:val="00552F05"/>
  </w:style>
  <w:style w:type="table" w:customStyle="1" w:styleId="TableGrid7">
    <w:name w:val="Table Grid7"/>
    <w:basedOn w:val="TableNormal"/>
    <w:next w:val="TableGrid"/>
    <w:rsid w:val="00552F05"/>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552F05"/>
  </w:style>
  <w:style w:type="character" w:customStyle="1" w:styleId="DNnd2chuongChar">
    <w:name w:val="DN nd2 chuong Char"/>
    <w:rsid w:val="00552F05"/>
    <w:rPr>
      <w:rFonts w:ascii=".VnAvantH" w:hAnsi=".VnAvantH"/>
      <w:b/>
      <w:bCs/>
      <w:color w:val="000000"/>
      <w:sz w:val="22"/>
      <w:lang w:val="en-US" w:eastAsia="en-US" w:bidi="ar-SA"/>
    </w:rPr>
  </w:style>
  <w:style w:type="character" w:customStyle="1" w:styleId="DNnd1quyetdinhChar">
    <w:name w:val="DN nd1 quyet dinh Char"/>
    <w:rsid w:val="00552F05"/>
    <w:rPr>
      <w:rFonts w:ascii=".VnHelvetInsH" w:hAnsi=".VnHelvetInsH" w:cs=".VnTime"/>
      <w:bCs/>
      <w:color w:val="000000"/>
      <w:sz w:val="32"/>
      <w:szCs w:val="32"/>
      <w:lang w:val="en-US" w:eastAsia="en-US" w:bidi="ar-SA"/>
    </w:rPr>
  </w:style>
  <w:style w:type="character" w:customStyle="1" w:styleId="DNtd6trichyeuVBChar">
    <w:name w:val="DN td6 trich yeu VB Char"/>
    <w:rsid w:val="00552F05"/>
    <w:rPr>
      <w:rFonts w:ascii=".VnHelvetIns" w:hAnsi=".VnHelvetIns" w:cs=".VnTime"/>
      <w:color w:val="000000"/>
      <w:sz w:val="26"/>
      <w:szCs w:val="26"/>
      <w:lang w:val="en-US" w:eastAsia="en-US" w:bidi="ar-SA"/>
    </w:rPr>
  </w:style>
  <w:style w:type="numbering" w:customStyle="1" w:styleId="NoList10">
    <w:name w:val="No List10"/>
    <w:next w:val="NoList"/>
    <w:semiHidden/>
    <w:rsid w:val="00552F05"/>
  </w:style>
  <w:style w:type="numbering" w:customStyle="1" w:styleId="NoList111111">
    <w:name w:val="No List111111"/>
    <w:next w:val="NoList"/>
    <w:semiHidden/>
    <w:rsid w:val="00552F05"/>
  </w:style>
  <w:style w:type="numbering" w:customStyle="1" w:styleId="NoList121">
    <w:name w:val="No List121"/>
    <w:next w:val="NoList"/>
    <w:semiHidden/>
    <w:rsid w:val="00552F05"/>
  </w:style>
  <w:style w:type="numbering" w:customStyle="1" w:styleId="NoList13">
    <w:name w:val="No List13"/>
    <w:next w:val="NoList"/>
    <w:semiHidden/>
    <w:rsid w:val="00552F05"/>
  </w:style>
  <w:style w:type="numbering" w:customStyle="1" w:styleId="NoList14">
    <w:name w:val="No List14"/>
    <w:next w:val="NoList"/>
    <w:semiHidden/>
    <w:rsid w:val="00552F05"/>
  </w:style>
  <w:style w:type="numbering" w:customStyle="1" w:styleId="NoList15">
    <w:name w:val="No List15"/>
    <w:next w:val="NoList"/>
    <w:semiHidden/>
    <w:rsid w:val="00552F05"/>
  </w:style>
  <w:style w:type="numbering" w:customStyle="1" w:styleId="NoList16">
    <w:name w:val="No List16"/>
    <w:next w:val="NoList"/>
    <w:semiHidden/>
    <w:rsid w:val="00552F05"/>
  </w:style>
  <w:style w:type="numbering" w:customStyle="1" w:styleId="NoList17">
    <w:name w:val="No List17"/>
    <w:next w:val="NoList"/>
    <w:semiHidden/>
    <w:rsid w:val="00552F05"/>
  </w:style>
  <w:style w:type="paragraph" w:customStyle="1" w:styleId="4">
    <w:name w:val="4"/>
    <w:basedOn w:val="Normal"/>
    <w:rsid w:val="00552F05"/>
    <w:pPr>
      <w:keepNext/>
      <w:overflowPunct w:val="0"/>
      <w:autoSpaceDE w:val="0"/>
      <w:autoSpaceDN w:val="0"/>
      <w:adjustRightInd w:val="0"/>
      <w:jc w:val="center"/>
      <w:textAlignment w:val="baseline"/>
    </w:pPr>
    <w:rPr>
      <w:rFonts w:ascii=".VnHelvetInsH" w:hAnsi=".VnHelvetInsH"/>
      <w:color w:val="000000"/>
      <w:spacing w:val="24"/>
      <w:sz w:val="32"/>
      <w:szCs w:val="20"/>
    </w:rPr>
  </w:style>
  <w:style w:type="numbering" w:customStyle="1" w:styleId="NoList22">
    <w:name w:val="No List22"/>
    <w:next w:val="NoList"/>
    <w:semiHidden/>
    <w:rsid w:val="00552F05"/>
  </w:style>
  <w:style w:type="table" w:customStyle="1" w:styleId="TableNormal13">
    <w:name w:val="Table Normal13"/>
    <w:next w:val="TableNormal"/>
    <w:semiHidden/>
    <w:rsid w:val="00552F05"/>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32">
    <w:name w:val="No List32"/>
    <w:next w:val="NoList"/>
    <w:semiHidden/>
    <w:rsid w:val="00552F05"/>
  </w:style>
  <w:style w:type="numbering" w:customStyle="1" w:styleId="NoList41">
    <w:name w:val="No List41"/>
    <w:next w:val="NoList"/>
    <w:semiHidden/>
    <w:rsid w:val="00552F05"/>
  </w:style>
  <w:style w:type="numbering" w:customStyle="1" w:styleId="NoList51">
    <w:name w:val="No List51"/>
    <w:next w:val="NoList"/>
    <w:semiHidden/>
    <w:rsid w:val="00552F05"/>
  </w:style>
  <w:style w:type="numbering" w:customStyle="1" w:styleId="NoList61">
    <w:name w:val="No List61"/>
    <w:next w:val="NoList"/>
    <w:semiHidden/>
    <w:rsid w:val="00552F05"/>
  </w:style>
  <w:style w:type="numbering" w:customStyle="1" w:styleId="NoList71">
    <w:name w:val="No List71"/>
    <w:next w:val="NoList"/>
    <w:semiHidden/>
    <w:rsid w:val="00552F05"/>
  </w:style>
  <w:style w:type="numbering" w:customStyle="1" w:styleId="NoList81">
    <w:name w:val="No List81"/>
    <w:next w:val="NoList"/>
    <w:semiHidden/>
    <w:rsid w:val="00552F05"/>
  </w:style>
  <w:style w:type="numbering" w:customStyle="1" w:styleId="NoList91">
    <w:name w:val="No List91"/>
    <w:next w:val="NoList"/>
    <w:semiHidden/>
    <w:rsid w:val="00552F05"/>
  </w:style>
  <w:style w:type="numbering" w:customStyle="1" w:styleId="NoList101">
    <w:name w:val="No List101"/>
    <w:next w:val="NoList"/>
    <w:semiHidden/>
    <w:rsid w:val="00552F05"/>
  </w:style>
  <w:style w:type="numbering" w:customStyle="1" w:styleId="NoList112">
    <w:name w:val="No List112"/>
    <w:next w:val="NoList"/>
    <w:semiHidden/>
    <w:rsid w:val="00552F05"/>
  </w:style>
  <w:style w:type="numbering" w:customStyle="1" w:styleId="NoList122">
    <w:name w:val="No List122"/>
    <w:next w:val="NoList"/>
    <w:semiHidden/>
    <w:rsid w:val="00552F05"/>
  </w:style>
  <w:style w:type="numbering" w:customStyle="1" w:styleId="NoList131">
    <w:name w:val="No List131"/>
    <w:next w:val="NoList"/>
    <w:semiHidden/>
    <w:rsid w:val="00552F05"/>
  </w:style>
  <w:style w:type="numbering" w:customStyle="1" w:styleId="NoList141">
    <w:name w:val="No List141"/>
    <w:next w:val="NoList"/>
    <w:semiHidden/>
    <w:rsid w:val="00552F05"/>
  </w:style>
  <w:style w:type="numbering" w:customStyle="1" w:styleId="NoList151">
    <w:name w:val="No List151"/>
    <w:next w:val="NoList"/>
    <w:semiHidden/>
    <w:rsid w:val="00552F05"/>
  </w:style>
  <w:style w:type="numbering" w:customStyle="1" w:styleId="NoList18">
    <w:name w:val="No List18"/>
    <w:next w:val="NoList"/>
    <w:semiHidden/>
    <w:rsid w:val="00552F05"/>
  </w:style>
  <w:style w:type="character" w:customStyle="1" w:styleId="7CharChar">
    <w:name w:val="7 Char Char"/>
    <w:link w:val="7Char"/>
    <w:rsid w:val="00552F05"/>
    <w:rPr>
      <w:rFonts w:ascii=".VnArial" w:eastAsia="Times New Roman" w:hAnsi=".VnArial" w:cs=".VnCentury Schoolbook"/>
      <w:b/>
      <w:color w:val="000000"/>
      <w:spacing w:val="28"/>
    </w:rPr>
  </w:style>
  <w:style w:type="numbering" w:customStyle="1" w:styleId="NoList19">
    <w:name w:val="No List19"/>
    <w:next w:val="NoList"/>
    <w:semiHidden/>
    <w:rsid w:val="00552F05"/>
  </w:style>
  <w:style w:type="numbering" w:customStyle="1" w:styleId="NoList20">
    <w:name w:val="No List20"/>
    <w:next w:val="NoList"/>
    <w:semiHidden/>
    <w:rsid w:val="00552F05"/>
  </w:style>
  <w:style w:type="numbering" w:customStyle="1" w:styleId="NoList110">
    <w:name w:val="No List110"/>
    <w:next w:val="NoList"/>
    <w:semiHidden/>
    <w:rsid w:val="00552F05"/>
  </w:style>
  <w:style w:type="character" w:customStyle="1" w:styleId="1chinhtrangChar1">
    <w:name w:val="1 chinh trang Char1"/>
    <w:link w:val="1chinhtrang"/>
    <w:rsid w:val="00552F05"/>
    <w:rPr>
      <w:rFonts w:ascii=".VnCentury Schoolbook" w:hAnsi=".VnCentury Schoolbook"/>
      <w:color w:val="000000"/>
    </w:rPr>
  </w:style>
  <w:style w:type="paragraph" w:customStyle="1" w:styleId="1chinhtrangCharChar1CharChar">
    <w:name w:val="1 chinh trang Char Char1 Char Char"/>
    <w:basedOn w:val="Normal"/>
    <w:rsid w:val="00552F05"/>
    <w:pPr>
      <w:widowControl w:val="0"/>
      <w:spacing w:before="60" w:after="60" w:line="264" w:lineRule="auto"/>
      <w:ind w:firstLine="567"/>
      <w:jc w:val="both"/>
    </w:pPr>
    <w:rPr>
      <w:rFonts w:ascii=".VnCentury Schoolbook" w:hAnsi=".VnCentury Schoolbook"/>
      <w:color w:val="000000"/>
      <w:sz w:val="22"/>
      <w:szCs w:val="22"/>
    </w:rPr>
  </w:style>
  <w:style w:type="paragraph" w:customStyle="1" w:styleId="1chinhtrangChar1Char">
    <w:name w:val="1 chinh trang Char1 Char"/>
    <w:basedOn w:val="Normal"/>
    <w:rsid w:val="00552F05"/>
    <w:pPr>
      <w:widowControl w:val="0"/>
      <w:spacing w:before="60" w:after="60" w:line="264" w:lineRule="auto"/>
      <w:ind w:firstLine="567"/>
      <w:jc w:val="both"/>
    </w:pPr>
    <w:rPr>
      <w:rFonts w:ascii=".VnCentury Schoolbook" w:hAnsi=".VnCentury Schoolbook"/>
      <w:color w:val="000000"/>
      <w:sz w:val="22"/>
      <w:szCs w:val="22"/>
    </w:rPr>
  </w:style>
  <w:style w:type="paragraph" w:customStyle="1" w:styleId="2dongcachChar">
    <w:name w:val="2 dong cach Char"/>
    <w:basedOn w:val="Normal"/>
    <w:rsid w:val="00552F05"/>
    <w:pPr>
      <w:widowControl w:val="0"/>
      <w:overflowPunct w:val="0"/>
      <w:adjustRightInd w:val="0"/>
      <w:jc w:val="center"/>
    </w:pPr>
    <w:rPr>
      <w:rFonts w:ascii=".VnCentury Schoolbook" w:hAnsi=".VnCentury Schoolbook"/>
      <w:bCs/>
      <w:color w:val="000000"/>
      <w:sz w:val="22"/>
      <w:szCs w:val="22"/>
    </w:rPr>
  </w:style>
  <w:style w:type="paragraph" w:customStyle="1" w:styleId="3sochuongChar">
    <w:name w:val="3 so chuong Char"/>
    <w:basedOn w:val="Normal"/>
    <w:rsid w:val="00552F05"/>
    <w:pPr>
      <w:widowControl w:val="0"/>
      <w:jc w:val="center"/>
    </w:pPr>
    <w:rPr>
      <w:rFonts w:ascii=".VnArial" w:hAnsi=".VnArial"/>
      <w:b/>
      <w:color w:val="000000"/>
      <w:sz w:val="22"/>
      <w:szCs w:val="22"/>
    </w:rPr>
  </w:style>
  <w:style w:type="paragraph" w:customStyle="1" w:styleId="6tenmucphanChar">
    <w:name w:val="6 ten muc phan Char"/>
    <w:basedOn w:val="Normal"/>
    <w:rsid w:val="00552F05"/>
    <w:pPr>
      <w:widowControl w:val="0"/>
      <w:jc w:val="center"/>
    </w:pPr>
    <w:rPr>
      <w:rFonts w:ascii=".VnCentury SchoolbookH" w:hAnsi=".VnCentury SchoolbookH"/>
      <w:b/>
      <w:color w:val="000000"/>
      <w:sz w:val="22"/>
      <w:szCs w:val="22"/>
    </w:rPr>
  </w:style>
  <w:style w:type="paragraph" w:customStyle="1" w:styleId="71Char1">
    <w:name w:val="7   1 Char"/>
    <w:basedOn w:val="Normal"/>
    <w:rsid w:val="00552F05"/>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8DakyCharChar">
    <w:name w:val="8 Da ky Char Char"/>
    <w:basedOn w:val="Normal"/>
    <w:rsid w:val="00552F05"/>
    <w:pPr>
      <w:widowControl w:val="0"/>
      <w:jc w:val="center"/>
    </w:pPr>
    <w:rPr>
      <w:rFonts w:ascii=".VnCentury Schoolbook" w:hAnsi=".VnCentury Schoolbook"/>
      <w:i/>
      <w:color w:val="000000"/>
      <w:sz w:val="22"/>
      <w:szCs w:val="22"/>
    </w:rPr>
  </w:style>
  <w:style w:type="paragraph" w:customStyle="1" w:styleId="11chucdanhnguoiky-co11">
    <w:name w:val="11 chuc danh nguoi ky-co 11"/>
    <w:basedOn w:val="Normal"/>
    <w:rsid w:val="00552F05"/>
    <w:pPr>
      <w:widowControl w:val="0"/>
      <w:jc w:val="center"/>
    </w:pPr>
    <w:rPr>
      <w:rFonts w:ascii=".VnAvantH" w:hAnsi=".VnAvantH"/>
      <w:b/>
      <w:color w:val="000000"/>
      <w:sz w:val="22"/>
      <w:szCs w:val="22"/>
    </w:rPr>
  </w:style>
  <w:style w:type="paragraph" w:customStyle="1" w:styleId="cChar1CharChar">
    <w:name w:val="c Char1 Char Char"/>
    <w:basedOn w:val="8DakyCharChar"/>
    <w:rsid w:val="00552F05"/>
    <w:pPr>
      <w:spacing w:before="60" w:after="60" w:line="264" w:lineRule="auto"/>
      <w:ind w:left="2438" w:hanging="1361"/>
      <w:jc w:val="both"/>
    </w:pPr>
    <w:rPr>
      <w:i w:val="0"/>
    </w:rPr>
  </w:style>
  <w:style w:type="paragraph" w:customStyle="1" w:styleId="aChar">
    <w:name w:val="a Char"/>
    <w:basedOn w:val="8DakyCharChar"/>
    <w:rsid w:val="00552F05"/>
    <w:rPr>
      <w:rFonts w:ascii=".VnHelvetIns" w:hAnsi=".VnHelvetIns"/>
      <w:i w:val="0"/>
      <w:sz w:val="26"/>
      <w:szCs w:val="26"/>
    </w:rPr>
  </w:style>
  <w:style w:type="paragraph" w:customStyle="1" w:styleId="eChar">
    <w:name w:val="e Char"/>
    <w:basedOn w:val="aChar"/>
    <w:rsid w:val="00552F05"/>
    <w:rPr>
      <w:rFonts w:ascii=".VnAvantH" w:hAnsi=".VnAvantH"/>
      <w:b/>
      <w:sz w:val="22"/>
      <w:szCs w:val="22"/>
    </w:rPr>
  </w:style>
  <w:style w:type="character" w:customStyle="1" w:styleId="cChar">
    <w:name w:val="c Char"/>
    <w:rsid w:val="00552F05"/>
    <w:rPr>
      <w:rFonts w:ascii=".VnCentury Schoolbook" w:hAnsi=".VnCentury Schoolbook"/>
      <w:color w:val="000000"/>
      <w:sz w:val="22"/>
      <w:szCs w:val="22"/>
      <w:lang w:val="en-US" w:eastAsia="en-US" w:bidi="ar-SA"/>
    </w:rPr>
  </w:style>
  <w:style w:type="paragraph" w:customStyle="1" w:styleId="nChar">
    <w:name w:val="n Char"/>
    <w:basedOn w:val="1chinhtrangChar1Char"/>
    <w:rsid w:val="00552F05"/>
    <w:pPr>
      <w:ind w:left="1928" w:hanging="1361"/>
    </w:pPr>
  </w:style>
  <w:style w:type="paragraph" w:customStyle="1" w:styleId="5somucCharCharChar">
    <w:name w:val="5 so muc Char Char Char"/>
    <w:basedOn w:val="Normal"/>
    <w:rsid w:val="00552F05"/>
    <w:pPr>
      <w:widowControl w:val="0"/>
      <w:jc w:val="center"/>
    </w:pPr>
    <w:rPr>
      <w:rFonts w:ascii=".VnCentury Schoolbook" w:hAnsi=".VnCentury Schoolbook"/>
      <w:b/>
      <w:color w:val="000000"/>
      <w:sz w:val="22"/>
      <w:szCs w:val="22"/>
    </w:rPr>
  </w:style>
  <w:style w:type="paragraph" w:customStyle="1" w:styleId="1chinhtrangCharCharCharCharChar">
    <w:name w:val="1 chinh trang Char Char Char Char Char"/>
    <w:basedOn w:val="Normal"/>
    <w:rsid w:val="00552F05"/>
    <w:pPr>
      <w:widowControl w:val="0"/>
      <w:spacing w:before="60" w:after="60" w:line="264" w:lineRule="auto"/>
      <w:ind w:firstLine="425"/>
      <w:jc w:val="both"/>
    </w:pPr>
    <w:rPr>
      <w:rFonts w:ascii=".VnCentury Schoolbook" w:hAnsi=".VnCentury Schoolbook"/>
      <w:color w:val="000000"/>
      <w:sz w:val="22"/>
      <w:szCs w:val="22"/>
    </w:rPr>
  </w:style>
  <w:style w:type="paragraph" w:customStyle="1" w:styleId="4tenchuongCharCharCharChar">
    <w:name w:val="4 ten chuong Char Char Char Char"/>
    <w:basedOn w:val="Normal"/>
    <w:rsid w:val="00552F05"/>
    <w:pPr>
      <w:widowControl w:val="0"/>
      <w:jc w:val="center"/>
    </w:pPr>
    <w:rPr>
      <w:rFonts w:ascii=".VnAvantH" w:hAnsi=".VnAvantH"/>
      <w:b/>
      <w:color w:val="000000"/>
      <w:sz w:val="22"/>
      <w:szCs w:val="22"/>
    </w:rPr>
  </w:style>
  <w:style w:type="paragraph" w:customStyle="1" w:styleId="2dongcachCharCharCharChar">
    <w:name w:val="2 dong cach Char Char Char Char"/>
    <w:basedOn w:val="Normal"/>
    <w:rsid w:val="00552F05"/>
    <w:pPr>
      <w:widowControl w:val="0"/>
      <w:overflowPunct w:val="0"/>
      <w:adjustRightInd w:val="0"/>
      <w:jc w:val="center"/>
    </w:pPr>
    <w:rPr>
      <w:rFonts w:ascii=".VnCentury Schoolbook" w:hAnsi=".VnCentury Schoolbook"/>
      <w:bCs/>
      <w:color w:val="000000"/>
      <w:sz w:val="22"/>
      <w:szCs w:val="22"/>
    </w:rPr>
  </w:style>
  <w:style w:type="paragraph" w:customStyle="1" w:styleId="cCharCharCharChar">
    <w:name w:val="c Char Char Char Char"/>
    <w:basedOn w:val="Normal"/>
    <w:rsid w:val="00552F05"/>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paragraph" w:customStyle="1" w:styleId="coCharCharCharChar">
    <w:name w:val="co Char Char Char Char"/>
    <w:basedOn w:val="Normal"/>
    <w:rsid w:val="00552F05"/>
    <w:pPr>
      <w:widowControl w:val="0"/>
      <w:spacing w:before="60" w:after="60" w:line="264" w:lineRule="auto"/>
      <w:ind w:left="2637" w:hanging="1361"/>
      <w:jc w:val="both"/>
    </w:pPr>
    <w:rPr>
      <w:rFonts w:ascii=".VnCentury Schoolbook" w:hAnsi=".VnCentury Schoolbook"/>
      <w:color w:val="000000"/>
      <w:sz w:val="22"/>
      <w:szCs w:val="22"/>
    </w:rPr>
  </w:style>
  <w:style w:type="paragraph" w:customStyle="1" w:styleId="coChar">
    <w:name w:val="co Char"/>
    <w:basedOn w:val="Normal"/>
    <w:rsid w:val="00552F05"/>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17">
    <w:name w:val="17"/>
    <w:basedOn w:val="eChar"/>
    <w:rsid w:val="00552F05"/>
    <w:pPr>
      <w:spacing w:before="120"/>
    </w:pPr>
    <w:rPr>
      <w:sz w:val="26"/>
      <w:szCs w:val="26"/>
    </w:rPr>
  </w:style>
  <w:style w:type="paragraph" w:customStyle="1" w:styleId="Style1chinhtrangChar1BoldChar">
    <w:name w:val="Style 1 chinh trang Char1 + Bold Char"/>
    <w:basedOn w:val="1chinhtrangChar1Char"/>
    <w:rsid w:val="00552F05"/>
    <w:rPr>
      <w:b/>
      <w:bCs/>
    </w:rPr>
  </w:style>
  <w:style w:type="paragraph" w:customStyle="1" w:styleId="19">
    <w:name w:val="1"/>
    <w:basedOn w:val="Normal"/>
    <w:rsid w:val="00552F05"/>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paragraph" w:customStyle="1" w:styleId="1chinhtrang">
    <w:name w:val="1 chinh trang"/>
    <w:basedOn w:val="Normal"/>
    <w:link w:val="1chinhtrangChar1"/>
    <w:rsid w:val="00552F05"/>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15Char">
    <w:name w:val="15 Char"/>
    <w:basedOn w:val="BodyText"/>
    <w:rsid w:val="00552F05"/>
    <w:pPr>
      <w:widowControl w:val="0"/>
      <w:tabs>
        <w:tab w:val="left" w:pos="567"/>
      </w:tabs>
      <w:spacing w:after="0"/>
      <w:jc w:val="center"/>
    </w:pPr>
    <w:rPr>
      <w:rFonts w:ascii=".VnHelvetIns" w:hAnsi=".VnHelvetIns"/>
      <w:b/>
      <w:color w:val="000000"/>
      <w:spacing w:val="20"/>
      <w:sz w:val="26"/>
      <w:szCs w:val="26"/>
    </w:rPr>
  </w:style>
  <w:style w:type="paragraph" w:customStyle="1" w:styleId="4Char">
    <w:name w:val="4 Char"/>
    <w:basedOn w:val="Heading6"/>
    <w:rsid w:val="00552F05"/>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552F05"/>
    <w:pPr>
      <w:widowControl w:val="0"/>
      <w:tabs>
        <w:tab w:val="left" w:pos="567"/>
      </w:tabs>
      <w:jc w:val="center"/>
    </w:pPr>
    <w:rPr>
      <w:rFonts w:ascii=".VnCentury Schoolbook" w:hAnsi=".VnCentury Schoolbook" w:cs="Arial"/>
      <w:b/>
      <w:bCs/>
      <w:i/>
      <w:iCs/>
      <w:color w:val="000000"/>
      <w:sz w:val="23"/>
      <w:szCs w:val="23"/>
    </w:rPr>
  </w:style>
  <w:style w:type="paragraph" w:customStyle="1" w:styleId="7">
    <w:name w:val="7"/>
    <w:basedOn w:val="19"/>
    <w:rsid w:val="00552F05"/>
    <w:pPr>
      <w:keepNext/>
      <w:widowControl/>
      <w:spacing w:before="0" w:after="0" w:line="240" w:lineRule="auto"/>
      <w:ind w:firstLine="0"/>
      <w:jc w:val="center"/>
    </w:pPr>
    <w:rPr>
      <w:rFonts w:ascii=".VnArial" w:hAnsi=".VnArial" w:cs="Times New Roman"/>
      <w:b/>
      <w:spacing w:val="28"/>
    </w:rPr>
  </w:style>
  <w:style w:type="character" w:customStyle="1" w:styleId="hps">
    <w:name w:val="hps"/>
    <w:rsid w:val="00552F05"/>
    <w:rPr>
      <w:rFonts w:cs="Times New Roman"/>
    </w:rPr>
  </w:style>
  <w:style w:type="paragraph" w:styleId="ListParagraph">
    <w:name w:val="List Paragraph"/>
    <w:basedOn w:val="Normal"/>
    <w:uiPriority w:val="34"/>
    <w:qFormat/>
    <w:rsid w:val="00441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57</Pages>
  <Words>23412</Words>
  <Characters>133454</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luuthuy2507@outlook.com.vn</dc:creator>
  <cp:keywords/>
  <dc:description/>
  <cp:lastModifiedBy>luuthuy2507@outlook.com.vn</cp:lastModifiedBy>
  <cp:revision>29</cp:revision>
  <dcterms:created xsi:type="dcterms:W3CDTF">2023-01-06T09:07:00Z</dcterms:created>
  <dcterms:modified xsi:type="dcterms:W3CDTF">2023-02-08T15:03:00Z</dcterms:modified>
</cp:coreProperties>
</file>